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58"/>
        <w:gridCol w:w="846"/>
        <w:gridCol w:w="82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四川振通检测股份有限公司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张心</w:t>
            </w: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8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合同或协议签订—抽样—检测—出具报告—交付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</w:t>
            </w:r>
            <w:bookmarkStart w:id="6" w:name="_GoBack"/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程：</w:t>
            </w:r>
            <w:r>
              <w:rPr>
                <w:rFonts w:hint="eastAsia"/>
                <w:b/>
                <w:sz w:val="20"/>
                <w:szCs w:val="22"/>
              </w:rPr>
              <w:t>检测过程</w:t>
            </w:r>
            <w:r>
              <w:rPr>
                <w:rFonts w:hint="eastAsia"/>
                <w:b/>
                <w:sz w:val="20"/>
                <w:szCs w:val="22"/>
              </w:rPr>
              <w:t>，依据检</w:t>
            </w:r>
            <w:bookmarkEnd w:id="6"/>
            <w:r>
              <w:rPr>
                <w:rFonts w:hint="eastAsia"/>
                <w:b/>
                <w:sz w:val="20"/>
                <w:szCs w:val="22"/>
              </w:rPr>
              <w:t>验规程进行检测和处理数据。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潜在火灾、固废排放、废液排放；通过应急预案和管理方案进行控制管理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火灾爆炸、触电灼伤、中暑、人身伤害（中毒和交通事故）；通过应急预案和管理方案进行控制管理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《土工试验规程》SL237-1999、《水工混凝土试验规程》SL352-2006、《水工混凝土砂石骨料试验规程》DL/T5151-2014、《钢筋混凝土用钢》GB/T1499.1-2017、《水泥标准稠度用水量、凝结时间、安定性检验方法》GB/T1346-2011等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检测项目按规程执行。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文平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2020.10.29</w:t>
      </w:r>
      <w:r>
        <w:rPr>
          <w:rFonts w:hint="eastAsia"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文平</w:t>
      </w:r>
      <w:r>
        <w:rPr>
          <w:rFonts w:hint="eastAsia" w:ascii="宋体"/>
          <w:b/>
          <w:sz w:val="22"/>
          <w:szCs w:val="22"/>
        </w:rPr>
        <w:t xml:space="preserve">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2020.10.29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866391"/>
    <w:rsid w:val="092664A9"/>
    <w:rsid w:val="0B907B15"/>
    <w:rsid w:val="0E184CAC"/>
    <w:rsid w:val="0F492C75"/>
    <w:rsid w:val="1659165F"/>
    <w:rsid w:val="1CC56AEF"/>
    <w:rsid w:val="1D097029"/>
    <w:rsid w:val="1D924950"/>
    <w:rsid w:val="2EE14899"/>
    <w:rsid w:val="2F8D6C86"/>
    <w:rsid w:val="38B923EA"/>
    <w:rsid w:val="43A153CA"/>
    <w:rsid w:val="49887FA7"/>
    <w:rsid w:val="619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2020-10-27T03:09:39Z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