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2A" w:rsidRDefault="00AF022A" w:rsidP="00AF022A">
      <w:pPr>
        <w:spacing w:line="480" w:lineRule="auto"/>
        <w:jc w:val="center"/>
        <w:rPr>
          <w:rFonts w:ascii="黑体" w:eastAsia="黑体" w:hAnsi="宋体"/>
          <w:bCs/>
          <w:spacing w:val="20"/>
          <w:sz w:val="44"/>
          <w:szCs w:val="44"/>
        </w:rPr>
      </w:pPr>
    </w:p>
    <w:p w:rsidR="00AF022A" w:rsidRDefault="00AF022A" w:rsidP="00AF022A">
      <w:pPr>
        <w:spacing w:line="480" w:lineRule="auto"/>
        <w:jc w:val="center"/>
        <w:rPr>
          <w:rFonts w:ascii="黑体" w:eastAsia="黑体" w:hAnsi="宋体"/>
          <w:bCs/>
          <w:spacing w:val="20"/>
          <w:sz w:val="44"/>
          <w:szCs w:val="44"/>
        </w:rPr>
      </w:pPr>
      <w:r>
        <w:rPr>
          <w:rFonts w:ascii="黑体" w:eastAsia="黑体" w:hAnsi="宋体"/>
          <w:bCs/>
          <w:noProof/>
          <w:spacing w:val="20"/>
          <w:sz w:val="44"/>
          <w:szCs w:val="44"/>
        </w:rPr>
        <w:drawing>
          <wp:inline distT="0" distB="0" distL="0" distR="0">
            <wp:extent cx="1703705" cy="1703705"/>
            <wp:effectExtent l="0" t="0" r="0" b="0"/>
            <wp:docPr id="4" name="图片 4" descr="国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国标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3705" cy="1703705"/>
                    </a:xfrm>
                    <a:prstGeom prst="rect">
                      <a:avLst/>
                    </a:prstGeom>
                    <a:noFill/>
                    <a:ln>
                      <a:noFill/>
                    </a:ln>
                  </pic:spPr>
                </pic:pic>
              </a:graphicData>
            </a:graphic>
          </wp:inline>
        </w:drawing>
      </w:r>
    </w:p>
    <w:p w:rsidR="00AF022A" w:rsidRDefault="00AF022A" w:rsidP="00AF022A">
      <w:pPr>
        <w:spacing w:line="480" w:lineRule="auto"/>
        <w:jc w:val="center"/>
        <w:rPr>
          <w:rFonts w:ascii="黑体" w:eastAsia="黑体" w:hAnsi="宋体"/>
          <w:bCs/>
          <w:sz w:val="44"/>
          <w:szCs w:val="44"/>
          <w:u w:val="single"/>
        </w:rPr>
      </w:pPr>
      <w:r>
        <w:rPr>
          <w:rFonts w:ascii="黑体" w:eastAsia="黑体" w:hAnsi="宋体" w:hint="eastAsia"/>
          <w:bCs/>
          <w:spacing w:val="20"/>
          <w:sz w:val="44"/>
          <w:szCs w:val="44"/>
        </w:rPr>
        <w:t>北京国标联合认证有限公司</w:t>
      </w:r>
    </w:p>
    <w:p w:rsidR="00AF022A" w:rsidRDefault="00AF022A" w:rsidP="00AF022A">
      <w:pPr>
        <w:spacing w:line="480" w:lineRule="auto"/>
        <w:jc w:val="center"/>
        <w:rPr>
          <w:rFonts w:ascii="黑体" w:eastAsia="黑体" w:hAnsi="宋体"/>
          <w:bCs/>
          <w:sz w:val="44"/>
          <w:szCs w:val="44"/>
          <w:u w:val="single"/>
        </w:rPr>
      </w:pPr>
    </w:p>
    <w:p w:rsidR="00AF022A" w:rsidRDefault="00AF022A" w:rsidP="00AF022A">
      <w:pPr>
        <w:spacing w:line="480" w:lineRule="auto"/>
        <w:jc w:val="center"/>
        <w:rPr>
          <w:rFonts w:ascii="黑体" w:eastAsia="黑体" w:hAnsi="宋体"/>
          <w:b/>
          <w:bCs/>
          <w:spacing w:val="20"/>
          <w:sz w:val="72"/>
          <w:szCs w:val="72"/>
        </w:rPr>
      </w:pPr>
    </w:p>
    <w:p w:rsidR="00AF022A" w:rsidRDefault="00AF022A" w:rsidP="00AF022A">
      <w:pPr>
        <w:spacing w:line="480" w:lineRule="auto"/>
        <w:jc w:val="center"/>
        <w:rPr>
          <w:rFonts w:ascii="黑体" w:eastAsia="黑体" w:hAnsi="宋体"/>
          <w:b/>
          <w:bCs/>
          <w:spacing w:val="20"/>
          <w:sz w:val="72"/>
          <w:szCs w:val="72"/>
        </w:rPr>
      </w:pPr>
      <w:r>
        <w:rPr>
          <w:rFonts w:ascii="黑体" w:eastAsia="黑体" w:hAnsi="宋体" w:hint="eastAsia"/>
          <w:b/>
          <w:bCs/>
          <w:spacing w:val="20"/>
          <w:sz w:val="72"/>
          <w:szCs w:val="72"/>
        </w:rPr>
        <w:t>服务认证审查报告</w:t>
      </w:r>
    </w:p>
    <w:p w:rsidR="00AF022A" w:rsidRDefault="00AF022A" w:rsidP="00AF022A">
      <w:pPr>
        <w:spacing w:line="520" w:lineRule="exact"/>
        <w:jc w:val="center"/>
        <w:rPr>
          <w:rFonts w:ascii="黑体" w:eastAsia="黑体" w:hAnsi="宋体"/>
          <w:b/>
          <w:bCs/>
          <w:szCs w:val="21"/>
        </w:rPr>
      </w:pPr>
    </w:p>
    <w:p w:rsidR="00AF022A" w:rsidRDefault="00AF022A" w:rsidP="00AF022A">
      <w:pPr>
        <w:spacing w:line="360" w:lineRule="auto"/>
        <w:rPr>
          <w:rFonts w:ascii="黑体" w:eastAsia="黑体" w:hAnsi="宋体"/>
          <w:bCs/>
          <w:sz w:val="28"/>
          <w:szCs w:val="28"/>
        </w:rPr>
      </w:pPr>
    </w:p>
    <w:p w:rsidR="00AF022A" w:rsidRDefault="00AF022A" w:rsidP="00AF022A">
      <w:pPr>
        <w:spacing w:line="360" w:lineRule="auto"/>
        <w:jc w:val="center"/>
        <w:rPr>
          <w:rFonts w:ascii="黑体" w:eastAsia="黑体" w:hAnsi="宋体"/>
          <w:bCs/>
          <w:sz w:val="44"/>
          <w:szCs w:val="28"/>
        </w:rPr>
      </w:pPr>
      <w:r>
        <w:rPr>
          <w:rFonts w:ascii="仿宋" w:eastAsia="仿宋" w:hAnsi="仿宋" w:hint="eastAsia"/>
          <w:bCs/>
          <w:sz w:val="32"/>
          <w:szCs w:val="21"/>
        </w:rPr>
        <w:t>■</w:t>
      </w:r>
      <w:r>
        <w:rPr>
          <w:rFonts w:ascii="仿宋_GB2312" w:eastAsia="仿宋_GB2312" w:hAnsi="宋体" w:hint="eastAsia"/>
          <w:bCs/>
          <w:sz w:val="32"/>
          <w:szCs w:val="21"/>
        </w:rPr>
        <w:t>售后服务  依据 GB/T27922-2011</w:t>
      </w:r>
    </w:p>
    <w:p w:rsidR="00AF022A" w:rsidRDefault="00AF022A" w:rsidP="00AF022A">
      <w:pPr>
        <w:spacing w:line="360" w:lineRule="auto"/>
        <w:rPr>
          <w:rFonts w:ascii="黑体" w:eastAsia="黑体" w:hAnsi="宋体"/>
          <w:bCs/>
          <w:sz w:val="28"/>
          <w:szCs w:val="28"/>
        </w:rPr>
      </w:pPr>
    </w:p>
    <w:p w:rsidR="00AF022A" w:rsidRDefault="00AF022A" w:rsidP="00AF022A">
      <w:pPr>
        <w:spacing w:line="360" w:lineRule="auto"/>
        <w:rPr>
          <w:rFonts w:ascii="黑体" w:eastAsia="黑体" w:hAnsi="宋体"/>
          <w:b/>
          <w:bCs/>
          <w:sz w:val="24"/>
        </w:rPr>
      </w:pPr>
    </w:p>
    <w:p w:rsidR="00AF022A" w:rsidRPr="00C14804" w:rsidRDefault="00AF022A" w:rsidP="00C14804">
      <w:pPr>
        <w:pStyle w:val="aa"/>
        <w:spacing w:line="400" w:lineRule="exact"/>
        <w:ind w:firstLineChars="400" w:firstLine="1120"/>
        <w:rPr>
          <w:rFonts w:ascii="黑体" w:eastAsia="黑体" w:hAnsi="宋体"/>
          <w:bCs/>
          <w:sz w:val="28"/>
          <w:szCs w:val="28"/>
        </w:rPr>
      </w:pPr>
      <w:r>
        <w:rPr>
          <w:rFonts w:ascii="黑体" w:eastAsia="黑体" w:hAnsi="宋体" w:hint="eastAsia"/>
          <w:bCs/>
          <w:sz w:val="28"/>
          <w:szCs w:val="28"/>
        </w:rPr>
        <w:t>组织名称：</w:t>
      </w:r>
      <w:bookmarkStart w:id="0" w:name="组织名称"/>
      <w:r w:rsidR="00C14804" w:rsidRPr="00C14804">
        <w:rPr>
          <w:rFonts w:ascii="黑体" w:eastAsia="黑体" w:hAnsi="宋体" w:hint="eastAsia"/>
          <w:bCs/>
          <w:sz w:val="28"/>
          <w:szCs w:val="28"/>
        </w:rPr>
        <w:t>山东超良科教仪器有限公司</w:t>
      </w:r>
      <w:bookmarkEnd w:id="0"/>
    </w:p>
    <w:p w:rsidR="00AF022A" w:rsidRDefault="00AF022A" w:rsidP="00AF022A">
      <w:pPr>
        <w:spacing w:line="480" w:lineRule="auto"/>
        <w:ind w:firstLineChars="400" w:firstLine="1120"/>
        <w:rPr>
          <w:rFonts w:ascii="黑体" w:eastAsia="黑体" w:hAnsi="宋体"/>
          <w:bCs/>
          <w:sz w:val="28"/>
          <w:szCs w:val="28"/>
        </w:rPr>
      </w:pPr>
      <w:r>
        <w:rPr>
          <w:rFonts w:ascii="黑体" w:eastAsia="黑体" w:hAnsi="宋体" w:hint="eastAsia"/>
          <w:bCs/>
          <w:sz w:val="28"/>
          <w:szCs w:val="28"/>
        </w:rPr>
        <w:t>项目编号：</w:t>
      </w:r>
      <w:bookmarkStart w:id="1" w:name="合同编号"/>
      <w:r w:rsidRPr="00AF022A">
        <w:rPr>
          <w:rFonts w:ascii="黑体" w:eastAsia="黑体" w:hAnsi="宋体" w:hint="eastAsia"/>
          <w:bCs/>
          <w:sz w:val="28"/>
          <w:szCs w:val="28"/>
        </w:rPr>
        <w:t>00</w:t>
      </w:r>
      <w:r w:rsidR="00C14804">
        <w:rPr>
          <w:rFonts w:ascii="黑体" w:eastAsia="黑体" w:hAnsi="宋体" w:hint="eastAsia"/>
          <w:bCs/>
          <w:sz w:val="28"/>
          <w:szCs w:val="28"/>
        </w:rPr>
        <w:t>5</w:t>
      </w:r>
      <w:r w:rsidRPr="00AF022A">
        <w:rPr>
          <w:rFonts w:ascii="黑体" w:eastAsia="黑体" w:hAnsi="宋体" w:hint="eastAsia"/>
          <w:bCs/>
          <w:sz w:val="28"/>
          <w:szCs w:val="28"/>
        </w:rPr>
        <w:t>3-2020-SA</w:t>
      </w:r>
      <w:bookmarkEnd w:id="1"/>
    </w:p>
    <w:p w:rsidR="00AF022A" w:rsidRDefault="00AF022A" w:rsidP="00AF022A">
      <w:pPr>
        <w:spacing w:line="480" w:lineRule="auto"/>
        <w:ind w:firstLineChars="400" w:firstLine="1120"/>
        <w:rPr>
          <w:rFonts w:ascii="黑体" w:eastAsia="黑体" w:hAnsi="宋体"/>
          <w:bCs/>
          <w:sz w:val="28"/>
          <w:szCs w:val="28"/>
        </w:rPr>
      </w:pPr>
      <w:r>
        <w:rPr>
          <w:rFonts w:ascii="黑体" w:eastAsia="黑体" w:hAnsi="宋体" w:hint="eastAsia"/>
          <w:bCs/>
          <w:sz w:val="28"/>
          <w:szCs w:val="28"/>
        </w:rPr>
        <w:t>审查类型：</w:t>
      </w:r>
      <w:r>
        <w:rPr>
          <w:rFonts w:ascii="黑体" w:eastAsia="黑体" w:hAnsi="黑体" w:hint="eastAsia"/>
          <w:bCs/>
          <w:sz w:val="28"/>
          <w:szCs w:val="28"/>
        </w:rPr>
        <w:t>■</w:t>
      </w:r>
      <w:r>
        <w:rPr>
          <w:rFonts w:ascii="黑体" w:eastAsia="黑体" w:hAnsi="宋体" w:hint="eastAsia"/>
          <w:bCs/>
          <w:sz w:val="28"/>
          <w:szCs w:val="28"/>
        </w:rPr>
        <w:t>初次认证   □保持认证   □再认证</w:t>
      </w:r>
    </w:p>
    <w:tbl>
      <w:tblPr>
        <w:tblW w:w="0" w:type="auto"/>
        <w:tblInd w:w="1242" w:type="dxa"/>
        <w:tblLayout w:type="fixed"/>
        <w:tblLook w:val="0000" w:firstRow="0" w:lastRow="0" w:firstColumn="0" w:lastColumn="0" w:noHBand="0" w:noVBand="0"/>
      </w:tblPr>
      <w:tblGrid>
        <w:gridCol w:w="1134"/>
        <w:gridCol w:w="3686"/>
        <w:gridCol w:w="1134"/>
        <w:gridCol w:w="1984"/>
      </w:tblGrid>
      <w:tr w:rsidR="00AF022A" w:rsidTr="00040F74">
        <w:trPr>
          <w:trHeight w:val="604"/>
        </w:trPr>
        <w:tc>
          <w:tcPr>
            <w:tcW w:w="1134" w:type="dxa"/>
          </w:tcPr>
          <w:p w:rsidR="00AF022A" w:rsidRDefault="00AF022A" w:rsidP="00040F74">
            <w:pPr>
              <w:spacing w:line="800" w:lineRule="exact"/>
              <w:rPr>
                <w:rFonts w:ascii="宋体" w:hAnsi="宋体"/>
                <w:b/>
                <w:bCs/>
                <w:sz w:val="28"/>
                <w:szCs w:val="28"/>
              </w:rPr>
            </w:pPr>
            <w:r>
              <w:rPr>
                <w:rFonts w:ascii="宋体" w:hAnsi="宋体" w:hint="eastAsia"/>
                <w:b/>
                <w:bCs/>
                <w:sz w:val="28"/>
                <w:szCs w:val="28"/>
              </w:rPr>
              <w:t>地址:</w:t>
            </w:r>
          </w:p>
        </w:tc>
        <w:tc>
          <w:tcPr>
            <w:tcW w:w="6804" w:type="dxa"/>
            <w:gridSpan w:val="3"/>
          </w:tcPr>
          <w:p w:rsidR="00AF022A" w:rsidRDefault="00AF022A" w:rsidP="00040F74">
            <w:pPr>
              <w:spacing w:line="800" w:lineRule="exact"/>
              <w:rPr>
                <w:rFonts w:ascii="宋体" w:hAnsi="宋体"/>
                <w:b/>
                <w:bCs/>
                <w:sz w:val="28"/>
                <w:szCs w:val="28"/>
                <w:u w:val="single"/>
              </w:rPr>
            </w:pPr>
            <w:r>
              <w:rPr>
                <w:rFonts w:ascii="宋体" w:hAnsi="宋体" w:hint="eastAsia"/>
                <w:b/>
                <w:bCs/>
                <w:sz w:val="28"/>
                <w:szCs w:val="28"/>
                <w:u w:val="single"/>
              </w:rPr>
              <w:t>北京市朝阳区北苑路168号1号楼16层1603室</w:t>
            </w:r>
          </w:p>
        </w:tc>
      </w:tr>
      <w:tr w:rsidR="00AF022A" w:rsidTr="00040F74">
        <w:trPr>
          <w:trHeight w:val="502"/>
        </w:trPr>
        <w:tc>
          <w:tcPr>
            <w:tcW w:w="1134" w:type="dxa"/>
          </w:tcPr>
          <w:p w:rsidR="00AF022A" w:rsidRDefault="00AF022A" w:rsidP="00040F74">
            <w:pPr>
              <w:spacing w:line="800" w:lineRule="exact"/>
              <w:rPr>
                <w:rFonts w:ascii="宋体" w:hAnsi="宋体"/>
                <w:b/>
                <w:bCs/>
                <w:sz w:val="28"/>
                <w:szCs w:val="28"/>
              </w:rPr>
            </w:pPr>
            <w:r>
              <w:rPr>
                <w:rFonts w:ascii="宋体" w:hAnsi="宋体" w:hint="eastAsia"/>
                <w:b/>
                <w:bCs/>
                <w:sz w:val="28"/>
                <w:szCs w:val="28"/>
              </w:rPr>
              <w:t>联系:</w:t>
            </w:r>
          </w:p>
        </w:tc>
        <w:tc>
          <w:tcPr>
            <w:tcW w:w="3686" w:type="dxa"/>
          </w:tcPr>
          <w:p w:rsidR="00AF022A" w:rsidRDefault="00AF022A" w:rsidP="00040F74">
            <w:pPr>
              <w:spacing w:line="800" w:lineRule="exact"/>
              <w:rPr>
                <w:rFonts w:ascii="宋体" w:hAnsi="宋体"/>
                <w:b/>
                <w:bCs/>
                <w:sz w:val="28"/>
                <w:szCs w:val="28"/>
                <w:u w:val="single"/>
              </w:rPr>
            </w:pPr>
            <w:r>
              <w:rPr>
                <w:rFonts w:ascii="宋体" w:hAnsi="宋体"/>
                <w:b/>
                <w:bCs/>
                <w:sz w:val="28"/>
                <w:szCs w:val="28"/>
                <w:u w:val="single"/>
              </w:rPr>
              <w:t>010-5</w:t>
            </w:r>
            <w:r>
              <w:rPr>
                <w:rFonts w:ascii="宋体" w:hAnsi="宋体" w:hint="eastAsia"/>
                <w:b/>
                <w:bCs/>
                <w:sz w:val="28"/>
                <w:szCs w:val="28"/>
                <w:u w:val="single"/>
              </w:rPr>
              <w:t>3516278</w:t>
            </w:r>
          </w:p>
        </w:tc>
        <w:tc>
          <w:tcPr>
            <w:tcW w:w="1134" w:type="dxa"/>
          </w:tcPr>
          <w:p w:rsidR="00AF022A" w:rsidRDefault="00AF022A" w:rsidP="00040F74">
            <w:pPr>
              <w:spacing w:line="800" w:lineRule="exact"/>
              <w:rPr>
                <w:rFonts w:ascii="宋体" w:hAnsi="宋体"/>
                <w:b/>
                <w:bCs/>
                <w:sz w:val="28"/>
                <w:szCs w:val="28"/>
              </w:rPr>
            </w:pPr>
            <w:r>
              <w:rPr>
                <w:rFonts w:ascii="宋体" w:hAnsi="宋体" w:hint="eastAsia"/>
                <w:b/>
                <w:bCs/>
                <w:sz w:val="28"/>
                <w:szCs w:val="28"/>
              </w:rPr>
              <w:t>邮编:</w:t>
            </w:r>
          </w:p>
        </w:tc>
        <w:tc>
          <w:tcPr>
            <w:tcW w:w="1984" w:type="dxa"/>
          </w:tcPr>
          <w:p w:rsidR="00AF022A" w:rsidRDefault="00AF022A" w:rsidP="00040F74">
            <w:pPr>
              <w:spacing w:line="800" w:lineRule="exact"/>
              <w:rPr>
                <w:rFonts w:ascii="宋体" w:hAnsi="宋体"/>
                <w:b/>
                <w:bCs/>
                <w:sz w:val="28"/>
                <w:szCs w:val="28"/>
                <w:u w:val="single"/>
              </w:rPr>
            </w:pPr>
            <w:r>
              <w:rPr>
                <w:rFonts w:ascii="宋体" w:hAnsi="宋体"/>
                <w:b/>
                <w:bCs/>
                <w:sz w:val="28"/>
                <w:szCs w:val="28"/>
                <w:u w:val="single"/>
              </w:rPr>
              <w:t>100107</w:t>
            </w:r>
          </w:p>
        </w:tc>
      </w:tr>
    </w:tbl>
    <w:p w:rsidR="00AF022A" w:rsidRDefault="00AF022A" w:rsidP="00AF022A">
      <w:pPr>
        <w:pStyle w:val="aa"/>
        <w:spacing w:line="360" w:lineRule="auto"/>
        <w:rPr>
          <w:rFonts w:ascii="黑体" w:eastAsia="黑体" w:hAnsi="宋体"/>
          <w:b/>
          <w:color w:val="0000FF"/>
          <w:sz w:val="24"/>
        </w:rPr>
      </w:pPr>
    </w:p>
    <w:p w:rsidR="00AF022A" w:rsidRDefault="00AF022A" w:rsidP="00AF022A">
      <w:pPr>
        <w:spacing w:line="360" w:lineRule="auto"/>
        <w:jc w:val="center"/>
        <w:rPr>
          <w:rFonts w:ascii="Arial" w:eastAsia="黑体" w:hAnsi="Arial" w:cs="Arial"/>
          <w:szCs w:val="21"/>
          <w:shd w:val="pct10" w:color="auto" w:fill="FFFFFF"/>
        </w:rPr>
      </w:pPr>
    </w:p>
    <w:p w:rsidR="00AF022A" w:rsidRDefault="00AF022A" w:rsidP="00AF022A">
      <w:pPr>
        <w:widowControl/>
        <w:jc w:val="left"/>
        <w:rPr>
          <w:rFonts w:ascii="Arial" w:eastAsia="黑体" w:hAnsi="Arial" w:cs="Arial"/>
          <w:szCs w:val="21"/>
          <w:shd w:val="pct10" w:color="auto" w:fill="FFFFFF"/>
        </w:rPr>
      </w:pPr>
    </w:p>
    <w:p w:rsidR="00AF022A" w:rsidRDefault="00AF022A" w:rsidP="00AF022A">
      <w:pPr>
        <w:spacing w:line="360" w:lineRule="auto"/>
        <w:jc w:val="center"/>
        <w:rPr>
          <w:rFonts w:ascii="宋体" w:hAnsi="宋体"/>
          <w:b/>
          <w:bCs/>
          <w:spacing w:val="20"/>
          <w:sz w:val="32"/>
          <w:szCs w:val="32"/>
        </w:rPr>
      </w:pPr>
      <w:r>
        <w:rPr>
          <w:rFonts w:ascii="宋体" w:hAnsi="宋体" w:hint="eastAsia"/>
          <w:b/>
          <w:bCs/>
          <w:spacing w:val="20"/>
          <w:sz w:val="32"/>
          <w:szCs w:val="32"/>
        </w:rPr>
        <w:lastRenderedPageBreak/>
        <w:t>审查组公正性和保密承诺</w:t>
      </w:r>
    </w:p>
    <w:p w:rsidR="00AF022A" w:rsidRDefault="00AF022A" w:rsidP="00AF022A">
      <w:pPr>
        <w:spacing w:line="360" w:lineRule="auto"/>
        <w:ind w:firstLineChars="200" w:firstLine="480"/>
        <w:rPr>
          <w:rFonts w:ascii="Tahoma" w:hAnsi="Tahoma" w:cs="Tahoma"/>
          <w:sz w:val="24"/>
        </w:rPr>
      </w:pPr>
      <w:r>
        <w:rPr>
          <w:rFonts w:ascii="Tahoma" w:hAnsi="宋体" w:cs="Tahoma"/>
          <w:color w:val="000000"/>
          <w:sz w:val="24"/>
        </w:rPr>
        <w:t>为了保护受审</w:t>
      </w:r>
      <w:r>
        <w:rPr>
          <w:rFonts w:ascii="Tahoma" w:hAnsi="宋体" w:cs="Tahoma" w:hint="eastAsia"/>
          <w:color w:val="000000"/>
          <w:sz w:val="24"/>
        </w:rPr>
        <w:t>查</w:t>
      </w:r>
      <w:r>
        <w:rPr>
          <w:rFonts w:ascii="Tahoma" w:hAnsi="宋体" w:cs="Tahoma"/>
          <w:color w:val="000000"/>
          <w:sz w:val="24"/>
        </w:rPr>
        <w:t>方和社会公众的权益</w:t>
      </w:r>
      <w:r>
        <w:rPr>
          <w:rFonts w:ascii="Tahoma" w:hAnsi="宋体" w:cs="Tahoma"/>
          <w:sz w:val="24"/>
        </w:rPr>
        <w:t>，维护</w:t>
      </w:r>
      <w:r>
        <w:rPr>
          <w:rFonts w:ascii="Tahoma" w:hAnsi="宋体" w:cs="Tahoma" w:hint="eastAsia"/>
          <w:sz w:val="24"/>
        </w:rPr>
        <w:t>北京国标联合认证有限公司</w:t>
      </w:r>
      <w:r>
        <w:rPr>
          <w:rFonts w:ascii="Tahoma" w:hAnsi="宋体" w:cs="Tahoma"/>
          <w:sz w:val="24"/>
        </w:rPr>
        <w:t>的公正性、权威性、保证认证审</w:t>
      </w:r>
      <w:r>
        <w:rPr>
          <w:rFonts w:ascii="Tahoma" w:hAnsi="宋体" w:cs="Tahoma" w:hint="eastAsia"/>
          <w:sz w:val="24"/>
        </w:rPr>
        <w:t>查</w:t>
      </w:r>
      <w:r>
        <w:rPr>
          <w:rFonts w:ascii="Tahoma" w:hAnsi="宋体" w:cs="Tahoma"/>
          <w:sz w:val="24"/>
        </w:rPr>
        <w:t>的有效性，审</w:t>
      </w:r>
      <w:r>
        <w:rPr>
          <w:rFonts w:ascii="Tahoma" w:hAnsi="宋体" w:cs="Tahoma" w:hint="eastAsia"/>
          <w:sz w:val="24"/>
        </w:rPr>
        <w:t>查</w:t>
      </w:r>
      <w:r>
        <w:rPr>
          <w:rFonts w:ascii="Tahoma" w:hAnsi="宋体" w:cs="Tahoma"/>
          <w:sz w:val="24"/>
        </w:rPr>
        <w:t>组成员特作如下承诺：</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sz w:val="24"/>
          <w:szCs w:val="24"/>
        </w:rPr>
        <w:t>在审</w:t>
      </w:r>
      <w:r>
        <w:rPr>
          <w:rFonts w:ascii="Tahoma" w:hAnsi="宋体" w:cs="Tahoma" w:hint="eastAsia"/>
          <w:sz w:val="24"/>
          <w:szCs w:val="24"/>
        </w:rPr>
        <w:t>查</w:t>
      </w:r>
      <w:r>
        <w:rPr>
          <w:rFonts w:ascii="Tahoma" w:hAnsi="宋体" w:cs="Tahoma"/>
          <w:sz w:val="24"/>
          <w:szCs w:val="24"/>
        </w:rPr>
        <w:t>工作中遵守国家有关认证的法律、法规和方针政策，遵守</w:t>
      </w:r>
      <w:r>
        <w:rPr>
          <w:rFonts w:ascii="Tahoma" w:hAnsi="宋体" w:cs="Tahoma" w:hint="eastAsia"/>
          <w:sz w:val="24"/>
          <w:szCs w:val="24"/>
        </w:rPr>
        <w:t>北京国标联合认证有限公司</w:t>
      </w:r>
      <w:r>
        <w:rPr>
          <w:rFonts w:ascii="Tahoma" w:hAnsi="宋体" w:cs="Tahoma"/>
          <w:sz w:val="24"/>
          <w:szCs w:val="24"/>
        </w:rPr>
        <w:t>对认证公正性的管理规定和要求。</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sz w:val="24"/>
          <w:szCs w:val="24"/>
        </w:rPr>
        <w:t>认真执行</w:t>
      </w:r>
      <w:r>
        <w:rPr>
          <w:rFonts w:ascii="Tahoma" w:hAnsi="宋体" w:cs="Tahoma" w:hint="eastAsia"/>
          <w:sz w:val="24"/>
          <w:szCs w:val="24"/>
        </w:rPr>
        <w:t>北京国标联合认证有限公司的</w:t>
      </w:r>
      <w:r>
        <w:rPr>
          <w:rFonts w:ascii="Tahoma" w:hAnsi="宋体" w:cs="Tahoma"/>
          <w:sz w:val="24"/>
          <w:szCs w:val="24"/>
        </w:rPr>
        <w:t>认证工作程序，准确、公正地反映被审</w:t>
      </w:r>
      <w:r>
        <w:rPr>
          <w:rFonts w:ascii="Tahoma" w:hAnsi="宋体" w:cs="Tahoma" w:hint="eastAsia"/>
          <w:sz w:val="24"/>
          <w:szCs w:val="24"/>
        </w:rPr>
        <w:t>查</w:t>
      </w:r>
      <w:r>
        <w:rPr>
          <w:rFonts w:ascii="Tahoma" w:hAnsi="宋体" w:cs="Tahoma"/>
          <w:sz w:val="24"/>
          <w:szCs w:val="24"/>
        </w:rPr>
        <w:t>组织</w:t>
      </w:r>
      <w:r>
        <w:rPr>
          <w:rFonts w:ascii="Tahoma" w:hAnsi="宋体" w:cs="Tahoma" w:hint="eastAsia"/>
          <w:sz w:val="24"/>
          <w:szCs w:val="24"/>
        </w:rPr>
        <w:t>服务</w:t>
      </w:r>
      <w:r>
        <w:rPr>
          <w:rFonts w:ascii="Tahoma" w:hAnsi="宋体" w:cs="Tahoma"/>
          <w:sz w:val="24"/>
          <w:szCs w:val="24"/>
        </w:rPr>
        <w:t>管理</w:t>
      </w:r>
      <w:r>
        <w:rPr>
          <w:rFonts w:ascii="Tahoma" w:hAnsi="宋体" w:cs="Tahoma" w:hint="eastAsia"/>
          <w:sz w:val="24"/>
          <w:szCs w:val="24"/>
        </w:rPr>
        <w:t>现状</w:t>
      </w:r>
      <w:r>
        <w:rPr>
          <w:rFonts w:ascii="Tahoma" w:hAnsi="宋体" w:cs="Tahoma"/>
          <w:sz w:val="24"/>
          <w:szCs w:val="24"/>
        </w:rPr>
        <w:t>与</w:t>
      </w:r>
      <w:r>
        <w:rPr>
          <w:rFonts w:ascii="Tahoma" w:hAnsi="宋体" w:cs="Tahoma" w:hint="eastAsia"/>
          <w:sz w:val="24"/>
          <w:szCs w:val="24"/>
        </w:rPr>
        <w:t>服务</w:t>
      </w:r>
      <w:r>
        <w:rPr>
          <w:rFonts w:ascii="Tahoma" w:hAnsi="宋体" w:cs="Tahoma"/>
          <w:sz w:val="24"/>
          <w:szCs w:val="24"/>
        </w:rPr>
        <w:t>认证准则的符合</w:t>
      </w:r>
      <w:r>
        <w:rPr>
          <w:rFonts w:ascii="Tahoma" w:hAnsi="宋体" w:cs="Tahoma" w:hint="eastAsia"/>
          <w:sz w:val="24"/>
          <w:szCs w:val="24"/>
        </w:rPr>
        <w:t>程度</w:t>
      </w:r>
      <w:r>
        <w:rPr>
          <w:rFonts w:ascii="Tahoma" w:hAnsi="宋体" w:cs="Tahoma"/>
          <w:sz w:val="24"/>
          <w:szCs w:val="24"/>
        </w:rPr>
        <w:t>。</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尊重受审</w:t>
      </w:r>
      <w:r>
        <w:rPr>
          <w:rFonts w:ascii="Tahoma" w:hAnsi="宋体" w:cs="Tahoma" w:hint="eastAsia"/>
          <w:color w:val="000000"/>
          <w:sz w:val="24"/>
          <w:szCs w:val="24"/>
        </w:rPr>
        <w:t>查方</w:t>
      </w:r>
      <w:r>
        <w:rPr>
          <w:rFonts w:ascii="Tahoma" w:hAnsi="宋体" w:cs="Tahoma"/>
          <w:color w:val="000000"/>
          <w:sz w:val="24"/>
          <w:szCs w:val="24"/>
        </w:rPr>
        <w:t>的管理和权益，对所接触到的受审</w:t>
      </w:r>
      <w:r>
        <w:rPr>
          <w:rFonts w:ascii="Tahoma" w:hAnsi="宋体" w:cs="Tahoma" w:hint="eastAsia"/>
          <w:color w:val="000000"/>
          <w:sz w:val="24"/>
          <w:szCs w:val="24"/>
        </w:rPr>
        <w:t>查</w:t>
      </w:r>
      <w:r>
        <w:rPr>
          <w:rFonts w:ascii="Tahoma" w:hAnsi="宋体" w:cs="Tahoma"/>
          <w:color w:val="000000"/>
          <w:sz w:val="24"/>
          <w:szCs w:val="24"/>
        </w:rPr>
        <w:t>方未公开信息保守秘密，不向第三方泄漏。为受审</w:t>
      </w:r>
      <w:r>
        <w:rPr>
          <w:rFonts w:ascii="Tahoma" w:hAnsi="宋体" w:cs="Tahoma" w:hint="eastAsia"/>
          <w:color w:val="000000"/>
          <w:sz w:val="24"/>
          <w:szCs w:val="24"/>
        </w:rPr>
        <w:t>查方</w:t>
      </w:r>
      <w:r>
        <w:rPr>
          <w:rFonts w:ascii="Tahoma" w:hAnsi="宋体" w:cs="Tahoma"/>
          <w:color w:val="000000"/>
          <w:sz w:val="24"/>
          <w:szCs w:val="24"/>
        </w:rPr>
        <w:t>保守审</w:t>
      </w:r>
      <w:r>
        <w:rPr>
          <w:rFonts w:ascii="Tahoma" w:hAnsi="宋体" w:cs="Tahoma" w:hint="eastAsia"/>
          <w:color w:val="000000"/>
          <w:sz w:val="24"/>
          <w:szCs w:val="24"/>
        </w:rPr>
        <w:t>查</w:t>
      </w:r>
      <w:r>
        <w:rPr>
          <w:rFonts w:ascii="Tahoma" w:hAnsi="宋体" w:cs="Tahoma"/>
          <w:color w:val="000000"/>
          <w:sz w:val="24"/>
          <w:szCs w:val="24"/>
        </w:rPr>
        <w:t>过程中涉及到的经营、技术、管理机密。</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严格遵守审</w:t>
      </w:r>
      <w:r>
        <w:rPr>
          <w:rFonts w:ascii="Tahoma" w:hAnsi="宋体" w:cs="Tahoma" w:hint="eastAsia"/>
          <w:color w:val="000000"/>
          <w:sz w:val="24"/>
          <w:szCs w:val="24"/>
        </w:rPr>
        <w:t>查</w:t>
      </w:r>
      <w:proofErr w:type="gramStart"/>
      <w:r>
        <w:rPr>
          <w:rFonts w:ascii="Tahoma" w:hAnsi="宋体" w:cs="Tahoma"/>
          <w:color w:val="000000"/>
          <w:sz w:val="24"/>
          <w:szCs w:val="24"/>
        </w:rPr>
        <w:t>员行为</w:t>
      </w:r>
      <w:proofErr w:type="gramEnd"/>
      <w:r>
        <w:rPr>
          <w:rFonts w:ascii="Tahoma" w:hAnsi="宋体" w:cs="Tahoma"/>
          <w:color w:val="000000"/>
          <w:sz w:val="24"/>
          <w:szCs w:val="24"/>
        </w:rPr>
        <w:t>准则，保持良好的职业道德和职业行为。</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不接受</w:t>
      </w:r>
      <w:proofErr w:type="gramStart"/>
      <w:r>
        <w:rPr>
          <w:rFonts w:ascii="Tahoma" w:hAnsi="宋体" w:cs="Tahoma"/>
          <w:color w:val="000000"/>
          <w:sz w:val="24"/>
          <w:szCs w:val="24"/>
        </w:rPr>
        <w:t>受</w:t>
      </w:r>
      <w:proofErr w:type="gramEnd"/>
      <w:r>
        <w:rPr>
          <w:rFonts w:ascii="Tahoma" w:hAnsi="宋体" w:cs="Tahoma"/>
          <w:color w:val="000000"/>
          <w:sz w:val="24"/>
          <w:szCs w:val="24"/>
        </w:rPr>
        <w:t>审</w:t>
      </w:r>
      <w:r>
        <w:rPr>
          <w:rFonts w:ascii="Tahoma" w:hAnsi="宋体" w:cs="Tahoma" w:hint="eastAsia"/>
          <w:color w:val="000000"/>
          <w:sz w:val="24"/>
          <w:szCs w:val="24"/>
        </w:rPr>
        <w:t>查</w:t>
      </w:r>
      <w:r>
        <w:rPr>
          <w:rFonts w:ascii="Tahoma" w:hAnsi="宋体" w:cs="Tahoma"/>
          <w:color w:val="000000"/>
          <w:sz w:val="24"/>
          <w:szCs w:val="24"/>
        </w:rPr>
        <w:t>组织赠送的礼品和礼金，不参加宴请，不参加营业性娱乐活动。</w:t>
      </w:r>
    </w:p>
    <w:p w:rsidR="00AF022A" w:rsidRDefault="00AF022A" w:rsidP="00AF022A">
      <w:pPr>
        <w:pStyle w:val="aa"/>
        <w:numPr>
          <w:ilvl w:val="0"/>
          <w:numId w:val="4"/>
        </w:numPr>
        <w:spacing w:line="360" w:lineRule="auto"/>
        <w:rPr>
          <w:rFonts w:ascii="Tahoma" w:hAnsi="宋体" w:cs="Tahoma"/>
          <w:color w:val="000000"/>
          <w:sz w:val="24"/>
          <w:szCs w:val="24"/>
        </w:rPr>
      </w:pPr>
      <w:r>
        <w:rPr>
          <w:rFonts w:ascii="Tahoma" w:hAnsi="宋体" w:cs="Tahoma"/>
          <w:color w:val="000000"/>
          <w:sz w:val="24"/>
          <w:szCs w:val="24"/>
        </w:rPr>
        <w:t>在审</w:t>
      </w:r>
      <w:r>
        <w:rPr>
          <w:rFonts w:ascii="Tahoma" w:hAnsi="宋体" w:cs="Tahoma" w:hint="eastAsia"/>
          <w:color w:val="000000"/>
          <w:sz w:val="24"/>
          <w:szCs w:val="24"/>
        </w:rPr>
        <w:t>查</w:t>
      </w:r>
      <w:r>
        <w:rPr>
          <w:rFonts w:ascii="Tahoma" w:hAnsi="宋体" w:cs="Tahoma"/>
          <w:color w:val="000000"/>
          <w:sz w:val="24"/>
          <w:szCs w:val="24"/>
        </w:rPr>
        <w:t>之日前两年内未对受审</w:t>
      </w:r>
      <w:r>
        <w:rPr>
          <w:rFonts w:ascii="Tahoma" w:hAnsi="宋体" w:cs="Tahoma" w:hint="eastAsia"/>
          <w:color w:val="000000"/>
          <w:sz w:val="24"/>
          <w:szCs w:val="24"/>
        </w:rPr>
        <w:t>查</w:t>
      </w:r>
      <w:r>
        <w:rPr>
          <w:rFonts w:ascii="Tahoma" w:hAnsi="宋体" w:cs="Tahoma"/>
          <w:color w:val="000000"/>
          <w:sz w:val="24"/>
          <w:szCs w:val="24"/>
        </w:rPr>
        <w:t>方进行过有关</w:t>
      </w:r>
      <w:r>
        <w:rPr>
          <w:rFonts w:ascii="Tahoma" w:hAnsi="宋体" w:cs="Tahoma" w:hint="eastAsia"/>
          <w:color w:val="000000"/>
          <w:sz w:val="24"/>
          <w:szCs w:val="24"/>
        </w:rPr>
        <w:t>服务</w:t>
      </w:r>
      <w:r>
        <w:rPr>
          <w:rFonts w:ascii="Tahoma" w:hAnsi="宋体" w:cs="Tahoma"/>
          <w:color w:val="000000"/>
          <w:sz w:val="24"/>
          <w:szCs w:val="24"/>
        </w:rPr>
        <w:t>认证的咨询，也未参与该组织的设计、开发、生产、技术、检验、销售及服务等工作</w:t>
      </w:r>
      <w:r>
        <w:rPr>
          <w:rFonts w:ascii="Tahoma" w:hAnsi="宋体" w:cs="Tahoma" w:hint="eastAsia"/>
          <w:color w:val="000000"/>
          <w:sz w:val="24"/>
          <w:szCs w:val="24"/>
        </w:rPr>
        <w:t>，</w:t>
      </w:r>
      <w:r>
        <w:rPr>
          <w:rFonts w:ascii="Tahoma" w:hAnsi="宋体" w:cs="Tahoma"/>
          <w:color w:val="000000"/>
          <w:sz w:val="24"/>
          <w:szCs w:val="24"/>
        </w:rPr>
        <w:t>与受审</w:t>
      </w:r>
      <w:r>
        <w:rPr>
          <w:rFonts w:ascii="Tahoma" w:hAnsi="宋体" w:cs="Tahoma" w:hint="eastAsia"/>
          <w:color w:val="000000"/>
          <w:sz w:val="24"/>
          <w:szCs w:val="24"/>
        </w:rPr>
        <w:t>查</w:t>
      </w:r>
      <w:r>
        <w:rPr>
          <w:rFonts w:ascii="Tahoma" w:hAnsi="宋体" w:cs="Tahoma"/>
          <w:color w:val="000000"/>
          <w:sz w:val="24"/>
          <w:szCs w:val="24"/>
        </w:rPr>
        <w:t>方没有任何经济利益和利害冲突。审</w:t>
      </w:r>
      <w:r>
        <w:rPr>
          <w:rFonts w:ascii="Tahoma" w:hAnsi="宋体" w:cs="Tahoma" w:hint="eastAsia"/>
          <w:color w:val="000000"/>
          <w:sz w:val="24"/>
          <w:szCs w:val="24"/>
        </w:rPr>
        <w:t>查</w:t>
      </w:r>
      <w:r>
        <w:rPr>
          <w:rFonts w:ascii="Tahoma" w:hAnsi="宋体" w:cs="Tahoma"/>
          <w:color w:val="000000"/>
          <w:sz w:val="24"/>
          <w:szCs w:val="24"/>
        </w:rPr>
        <w:t>员已就其所在组织与受审</w:t>
      </w:r>
      <w:r>
        <w:rPr>
          <w:rFonts w:ascii="Tahoma" w:hAnsi="宋体" w:cs="Tahoma" w:hint="eastAsia"/>
          <w:color w:val="000000"/>
          <w:sz w:val="24"/>
          <w:szCs w:val="24"/>
        </w:rPr>
        <w:t>查</w:t>
      </w:r>
      <w:r>
        <w:rPr>
          <w:rFonts w:ascii="Tahoma" w:hAnsi="宋体" w:cs="Tahoma"/>
          <w:color w:val="000000"/>
          <w:sz w:val="24"/>
          <w:szCs w:val="24"/>
        </w:rPr>
        <w:t>方现在、过去或可预知的联系如实向认证机构进行了说明。</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color w:val="000000"/>
          <w:sz w:val="24"/>
          <w:szCs w:val="24"/>
        </w:rPr>
        <w:t>遵守《中华人民共和国认证认可条例》及相关规定，保证</w:t>
      </w:r>
      <w:r>
        <w:rPr>
          <w:rFonts w:ascii="Tahoma" w:hAnsi="宋体" w:cs="Tahoma"/>
          <w:sz w:val="24"/>
          <w:szCs w:val="24"/>
        </w:rPr>
        <w:t>仅在</w:t>
      </w:r>
      <w:r>
        <w:rPr>
          <w:rFonts w:ascii="Tahoma" w:hAnsi="宋体" w:cs="Tahoma" w:hint="eastAsia"/>
          <w:sz w:val="24"/>
          <w:szCs w:val="24"/>
        </w:rPr>
        <w:t>北京国标联合认证有限公司</w:t>
      </w:r>
      <w:r>
        <w:rPr>
          <w:rFonts w:ascii="Tahoma" w:hAnsi="宋体" w:cs="Tahoma"/>
          <w:sz w:val="24"/>
          <w:szCs w:val="24"/>
        </w:rPr>
        <w:t>一个认证机构执业，不同时在其它认证机构执业，也不在认证咨询机构或以其它形式从事认证咨询活动。</w:t>
      </w:r>
    </w:p>
    <w:p w:rsidR="00AF022A" w:rsidRDefault="00AF022A" w:rsidP="00AF022A">
      <w:pPr>
        <w:pStyle w:val="aa"/>
        <w:numPr>
          <w:ilvl w:val="0"/>
          <w:numId w:val="4"/>
        </w:numPr>
        <w:spacing w:line="360" w:lineRule="auto"/>
        <w:rPr>
          <w:rFonts w:ascii="Tahoma" w:hAnsi="宋体" w:cs="Tahoma"/>
          <w:sz w:val="24"/>
          <w:szCs w:val="24"/>
        </w:rPr>
      </w:pPr>
      <w:r>
        <w:rPr>
          <w:rFonts w:ascii="Tahoma" w:hAnsi="宋体" w:cs="Tahoma"/>
          <w:sz w:val="24"/>
          <w:szCs w:val="24"/>
        </w:rPr>
        <w:t>如因承诺人违反上述要求所造成的对受审</w:t>
      </w:r>
      <w:r>
        <w:rPr>
          <w:rFonts w:ascii="Tahoma" w:hAnsi="宋体" w:cs="Tahoma" w:hint="eastAsia"/>
          <w:sz w:val="24"/>
          <w:szCs w:val="24"/>
        </w:rPr>
        <w:t>查</w:t>
      </w:r>
      <w:r>
        <w:rPr>
          <w:rFonts w:ascii="Tahoma" w:hAnsi="宋体" w:cs="Tahoma"/>
          <w:sz w:val="24"/>
          <w:szCs w:val="24"/>
        </w:rPr>
        <w:t>方和</w:t>
      </w:r>
      <w:r>
        <w:rPr>
          <w:rFonts w:ascii="Tahoma" w:hAnsi="宋体" w:cs="Tahoma" w:hint="eastAsia"/>
          <w:sz w:val="24"/>
          <w:szCs w:val="24"/>
        </w:rPr>
        <w:t>北京国标联合认证有限公司</w:t>
      </w:r>
      <w:r>
        <w:rPr>
          <w:rFonts w:ascii="Tahoma" w:hAnsi="宋体" w:cs="Tahoma"/>
          <w:sz w:val="24"/>
          <w:szCs w:val="24"/>
        </w:rPr>
        <w:t>的任何损失，由承诺人承担相应责任直至法律责任。</w:t>
      </w:r>
    </w:p>
    <w:p w:rsidR="00AF022A" w:rsidRDefault="0067656B" w:rsidP="00AF022A">
      <w:pPr>
        <w:pStyle w:val="aa"/>
        <w:spacing w:line="360" w:lineRule="auto"/>
        <w:ind w:left="420"/>
        <w:rPr>
          <w:rFonts w:ascii="Tahoma" w:hAnsi="宋体" w:cs="Tahoma"/>
          <w:sz w:val="24"/>
          <w:szCs w:val="24"/>
        </w:rPr>
      </w:pPr>
      <w:r>
        <w:rPr>
          <w:rFonts w:hAnsi="宋体" w:cs="宋体"/>
          <w:noProof/>
          <w:kern w:val="0"/>
          <w:sz w:val="24"/>
        </w:rPr>
        <w:drawing>
          <wp:anchor distT="0" distB="0" distL="114300" distR="114300" simplePos="0" relativeHeight="251662336" behindDoc="1" locked="0" layoutInCell="1" allowOverlap="1" wp14:anchorId="6F7F1212" wp14:editId="78E51E8B">
            <wp:simplePos x="0" y="0"/>
            <wp:positionH relativeFrom="column">
              <wp:posOffset>1224153</wp:posOffset>
            </wp:positionH>
            <wp:positionV relativeFrom="paragraph">
              <wp:posOffset>193167</wp:posOffset>
            </wp:positionV>
            <wp:extent cx="1185582" cy="597408"/>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185582" cy="597408"/>
                    </a:xfrm>
                    <a:prstGeom prst="rect">
                      <a:avLst/>
                    </a:prstGeom>
                    <a:noFill/>
                  </pic:spPr>
                </pic:pic>
              </a:graphicData>
            </a:graphic>
            <wp14:sizeRelH relativeFrom="page">
              <wp14:pctWidth>0</wp14:pctWidth>
            </wp14:sizeRelH>
            <wp14:sizeRelV relativeFrom="page">
              <wp14:pctHeight>0</wp14:pctHeight>
            </wp14:sizeRelV>
          </wp:anchor>
        </w:drawing>
      </w:r>
    </w:p>
    <w:p w:rsidR="00AF022A" w:rsidRDefault="00AF022A" w:rsidP="00AF022A">
      <w:pPr>
        <w:spacing w:line="480" w:lineRule="auto"/>
        <w:ind w:left="420"/>
        <w:rPr>
          <w:rFonts w:ascii="宋体" w:hAnsi="宋体"/>
          <w:b/>
          <w:bCs/>
          <w:sz w:val="24"/>
          <w:szCs w:val="20"/>
        </w:rPr>
      </w:pPr>
      <w:r>
        <w:rPr>
          <w:rFonts w:ascii="宋体" w:hAnsi="宋体"/>
          <w:b/>
          <w:bCs/>
          <w:sz w:val="24"/>
          <w:szCs w:val="20"/>
        </w:rPr>
        <w:t>承诺人签名：</w:t>
      </w:r>
    </w:p>
    <w:p w:rsidR="00AF022A" w:rsidRDefault="0067656B" w:rsidP="00AF022A">
      <w:pPr>
        <w:spacing w:line="480" w:lineRule="auto"/>
        <w:ind w:left="420"/>
        <w:jc w:val="left"/>
        <w:rPr>
          <w:rFonts w:ascii="宋体" w:hAnsi="宋体"/>
          <w:bCs/>
          <w:sz w:val="24"/>
          <w:szCs w:val="20"/>
        </w:rPr>
      </w:pPr>
      <w:r>
        <w:rPr>
          <w:rFonts w:ascii="宋体" w:hAnsi="宋体" w:hint="eastAsia"/>
          <w:bCs/>
          <w:sz w:val="24"/>
          <w:szCs w:val="20"/>
        </w:rPr>
        <w:t xml:space="preserve"> </w:t>
      </w:r>
      <w:r w:rsidR="00AF022A">
        <w:rPr>
          <w:rFonts w:ascii="宋体" w:hAnsi="宋体" w:hint="eastAsia"/>
          <w:bCs/>
          <w:sz w:val="24"/>
          <w:szCs w:val="20"/>
        </w:rPr>
        <w:t xml:space="preserve">          </w:t>
      </w:r>
    </w:p>
    <w:p w:rsidR="00AF022A" w:rsidRDefault="00AF022A" w:rsidP="00AF022A">
      <w:pPr>
        <w:spacing w:line="360" w:lineRule="auto"/>
        <w:ind w:left="420" w:right="480"/>
        <w:rPr>
          <w:rFonts w:ascii="宋体" w:hAnsi="宋体"/>
          <w:bCs/>
          <w:sz w:val="24"/>
          <w:szCs w:val="20"/>
        </w:rPr>
      </w:pPr>
    </w:p>
    <w:p w:rsidR="00AF022A" w:rsidRDefault="00AF022A" w:rsidP="00AF022A">
      <w:pPr>
        <w:spacing w:line="360" w:lineRule="auto"/>
        <w:ind w:left="420" w:right="480"/>
        <w:jc w:val="right"/>
        <w:rPr>
          <w:rFonts w:ascii="宋体" w:hAnsi="宋体"/>
          <w:bCs/>
          <w:sz w:val="24"/>
          <w:szCs w:val="20"/>
        </w:rPr>
      </w:pPr>
      <w:r>
        <w:rPr>
          <w:rFonts w:ascii="宋体" w:hAnsi="宋体" w:hint="eastAsia"/>
          <w:bCs/>
          <w:sz w:val="24"/>
          <w:szCs w:val="20"/>
        </w:rPr>
        <w:t>2020年</w:t>
      </w:r>
      <w:r w:rsidR="00C14804">
        <w:rPr>
          <w:rFonts w:ascii="宋体" w:hAnsi="宋体" w:hint="eastAsia"/>
          <w:bCs/>
          <w:sz w:val="24"/>
          <w:szCs w:val="20"/>
        </w:rPr>
        <w:t>10</w:t>
      </w:r>
      <w:r>
        <w:rPr>
          <w:rFonts w:ascii="宋体" w:hAnsi="宋体" w:hint="eastAsia"/>
          <w:bCs/>
          <w:sz w:val="24"/>
          <w:szCs w:val="20"/>
        </w:rPr>
        <w:t>月</w:t>
      </w:r>
      <w:r w:rsidR="00C14804">
        <w:rPr>
          <w:rFonts w:ascii="宋体" w:hAnsi="宋体" w:hint="eastAsia"/>
          <w:bCs/>
          <w:sz w:val="24"/>
          <w:szCs w:val="20"/>
        </w:rPr>
        <w:t>27</w:t>
      </w:r>
      <w:r>
        <w:rPr>
          <w:rFonts w:ascii="宋体" w:hAnsi="宋体" w:hint="eastAsia"/>
          <w:bCs/>
          <w:sz w:val="24"/>
          <w:szCs w:val="20"/>
        </w:rPr>
        <w:t>日</w:t>
      </w:r>
    </w:p>
    <w:p w:rsidR="00AF022A" w:rsidRDefault="00AF022A" w:rsidP="00AF022A">
      <w:pPr>
        <w:spacing w:line="360" w:lineRule="auto"/>
        <w:ind w:right="480"/>
        <w:rPr>
          <w:rFonts w:ascii="Tahoma" w:hAnsi="宋体" w:cs="Tahoma"/>
          <w:b/>
          <w:bCs/>
          <w:szCs w:val="21"/>
        </w:rPr>
      </w:pPr>
    </w:p>
    <w:p w:rsidR="00AF022A" w:rsidRDefault="00AF022A" w:rsidP="00AF022A">
      <w:pPr>
        <w:spacing w:line="360" w:lineRule="auto"/>
        <w:ind w:right="480"/>
        <w:rPr>
          <w:rFonts w:ascii="Tahoma" w:hAnsi="宋体" w:cs="Tahoma"/>
          <w:b/>
          <w:bCs/>
          <w:szCs w:val="21"/>
        </w:rPr>
        <w:sectPr w:rsidR="00AF022A">
          <w:headerReference w:type="default" r:id="rId11"/>
          <w:footerReference w:type="default" r:id="rId12"/>
          <w:pgSz w:w="11906" w:h="16838"/>
          <w:pgMar w:top="1440" w:right="1230" w:bottom="1440" w:left="1230" w:header="851" w:footer="992" w:gutter="0"/>
          <w:cols w:space="720"/>
          <w:titlePg/>
          <w:docGrid w:type="lines" w:linePitch="312"/>
        </w:sectPr>
      </w:pPr>
    </w:p>
    <w:p w:rsidR="00AF022A" w:rsidRDefault="00AF022A" w:rsidP="00AF022A">
      <w:pPr>
        <w:spacing w:line="360" w:lineRule="auto"/>
        <w:ind w:right="480"/>
        <w:rPr>
          <w:rFonts w:ascii="Tahoma" w:hAnsi="宋体" w:cs="Tahoma"/>
          <w:b/>
          <w:bCs/>
          <w:szCs w:val="21"/>
        </w:rPr>
      </w:pPr>
    </w:p>
    <w:p w:rsidR="00AF022A" w:rsidRDefault="00AF022A" w:rsidP="00AF022A">
      <w:pPr>
        <w:pStyle w:val="aa"/>
        <w:spacing w:line="480" w:lineRule="auto"/>
        <w:rPr>
          <w:rFonts w:ascii="Tahoma" w:hAnsi="宋体" w:cs="Tahoma"/>
          <w:b/>
          <w:color w:val="000000"/>
          <w:sz w:val="24"/>
        </w:rPr>
      </w:pPr>
      <w:r>
        <w:rPr>
          <w:rFonts w:ascii="Tahoma" w:hAnsi="Tahoma" w:cs="Tahoma"/>
          <w:b/>
          <w:color w:val="000000"/>
          <w:sz w:val="24"/>
        </w:rPr>
        <w:t>1.</w:t>
      </w:r>
      <w:r>
        <w:rPr>
          <w:rFonts w:ascii="Tahoma" w:hAnsi="宋体" w:cs="Tahoma" w:hint="eastAsia"/>
          <w:b/>
          <w:color w:val="000000"/>
          <w:sz w:val="24"/>
        </w:rPr>
        <w:t>基本信息</w:t>
      </w:r>
    </w:p>
    <w:p w:rsidR="004C037A" w:rsidRDefault="004C037A" w:rsidP="004C037A">
      <w:pPr>
        <w:pStyle w:val="aa"/>
        <w:spacing w:line="400" w:lineRule="exact"/>
        <w:rPr>
          <w:rFonts w:hAnsi="宋体" w:cs="Tahoma" w:hint="eastAsia"/>
          <w:sz w:val="24"/>
          <w:szCs w:val="24"/>
        </w:rPr>
      </w:pPr>
      <w:r>
        <w:rPr>
          <w:rFonts w:hAnsi="宋体" w:cs="Tahoma"/>
          <w:sz w:val="24"/>
          <w:szCs w:val="24"/>
        </w:rPr>
        <w:t>1.1受审查名称：</w:t>
      </w:r>
      <w:r>
        <w:rPr>
          <w:color w:val="000000"/>
        </w:rPr>
        <w:t>山东超良科教仪器有限公司</w:t>
      </w:r>
    </w:p>
    <w:p w:rsidR="004C037A" w:rsidRDefault="004C037A" w:rsidP="004C037A">
      <w:pPr>
        <w:pStyle w:val="aa"/>
        <w:spacing w:line="400" w:lineRule="exact"/>
        <w:rPr>
          <w:rFonts w:hAnsi="宋体" w:cs="Tahoma"/>
          <w:sz w:val="24"/>
          <w:szCs w:val="24"/>
        </w:rPr>
      </w:pPr>
      <w:r>
        <w:rPr>
          <w:rFonts w:hAnsi="宋体" w:cs="Tahoma"/>
          <w:sz w:val="24"/>
          <w:szCs w:val="24"/>
        </w:rPr>
        <w:t>1.2</w:t>
      </w:r>
      <w:r>
        <w:rPr>
          <w:rFonts w:hAnsi="宋体" w:cs="Tahoma" w:hint="eastAsia"/>
          <w:sz w:val="24"/>
          <w:szCs w:val="24"/>
        </w:rPr>
        <w:t>项目</w:t>
      </w:r>
      <w:r>
        <w:rPr>
          <w:rFonts w:hAnsi="宋体" w:cs="Tahoma"/>
          <w:sz w:val="24"/>
          <w:szCs w:val="24"/>
        </w:rPr>
        <w:t>编号：</w:t>
      </w:r>
      <w:r>
        <w:rPr>
          <w:szCs w:val="44"/>
        </w:rPr>
        <w:t>00</w:t>
      </w:r>
      <w:r>
        <w:rPr>
          <w:rFonts w:hint="eastAsia"/>
          <w:szCs w:val="44"/>
        </w:rPr>
        <w:t>53</w:t>
      </w:r>
      <w:r>
        <w:rPr>
          <w:szCs w:val="44"/>
        </w:rPr>
        <w:t>-2020-SA</w:t>
      </w:r>
    </w:p>
    <w:p w:rsidR="004C037A" w:rsidRDefault="004C037A" w:rsidP="004C037A">
      <w:r>
        <w:rPr>
          <w:rFonts w:hAnsi="宋体" w:cs="Tahoma"/>
          <w:sz w:val="24"/>
        </w:rPr>
        <w:t>1.3</w:t>
      </w:r>
      <w:r>
        <w:rPr>
          <w:rFonts w:hAnsi="宋体" w:cs="Tahoma"/>
          <w:sz w:val="24"/>
        </w:rPr>
        <w:t>工商注册地址</w:t>
      </w:r>
      <w:r>
        <w:rPr>
          <w:rFonts w:hAnsi="宋体" w:cs="Tahoma"/>
          <w:sz w:val="24"/>
        </w:rPr>
        <w:t>/</w:t>
      </w:r>
      <w:r>
        <w:rPr>
          <w:rFonts w:hAnsi="宋体" w:cs="Tahoma"/>
          <w:sz w:val="24"/>
        </w:rPr>
        <w:t>邮编：</w:t>
      </w:r>
      <w:bookmarkStart w:id="2" w:name="注册地址"/>
      <w:r>
        <w:t>山东省菏泽市鄄城县富春乡清水潭行政村清水潭村村东</w:t>
      </w:r>
      <w:bookmarkEnd w:id="2"/>
      <w:r>
        <w:rPr>
          <w:rFonts w:hint="eastAsia"/>
        </w:rPr>
        <w:t>/274600</w:t>
      </w:r>
    </w:p>
    <w:p w:rsidR="004C037A" w:rsidRDefault="004C037A" w:rsidP="004C037A">
      <w:pPr>
        <w:rPr>
          <w:rFonts w:hAnsi="宋体" w:cs="Tahoma"/>
          <w:sz w:val="24"/>
        </w:rPr>
      </w:pPr>
      <w:r>
        <w:rPr>
          <w:rFonts w:hAnsi="宋体" w:cs="Tahoma"/>
          <w:sz w:val="24"/>
        </w:rPr>
        <w:t>1.4</w:t>
      </w:r>
      <w:r>
        <w:rPr>
          <w:rFonts w:hAnsi="宋体" w:cs="Tahoma" w:hint="eastAsia"/>
          <w:sz w:val="24"/>
        </w:rPr>
        <w:t>审查</w:t>
      </w:r>
      <w:r>
        <w:rPr>
          <w:rFonts w:hAnsi="宋体" w:cs="Tahoma"/>
          <w:sz w:val="24"/>
        </w:rPr>
        <w:t>地址</w:t>
      </w:r>
      <w:r>
        <w:rPr>
          <w:rFonts w:hAnsi="宋体" w:cs="Tahoma"/>
          <w:sz w:val="24"/>
        </w:rPr>
        <w:t>/</w:t>
      </w:r>
      <w:r>
        <w:rPr>
          <w:rFonts w:hAnsi="宋体" w:cs="Tahoma"/>
          <w:sz w:val="24"/>
        </w:rPr>
        <w:t>邮编：</w:t>
      </w:r>
      <w:bookmarkStart w:id="3" w:name="生产地址"/>
      <w:r>
        <w:t>山东省菏泽市鄄城县黄河大街西段路北</w:t>
      </w:r>
      <w:bookmarkEnd w:id="3"/>
      <w:r>
        <w:rPr>
          <w:rFonts w:hAnsi="宋体" w:cs="Tahoma" w:hint="eastAsia"/>
          <w:sz w:val="24"/>
        </w:rPr>
        <w:t>/</w:t>
      </w:r>
      <w:r>
        <w:rPr>
          <w:rFonts w:hint="eastAsia"/>
        </w:rPr>
        <w:t>274600</w:t>
      </w:r>
    </w:p>
    <w:p w:rsidR="004C037A" w:rsidRDefault="004C037A" w:rsidP="004C037A">
      <w:pPr>
        <w:pStyle w:val="aa"/>
        <w:spacing w:line="400" w:lineRule="exact"/>
        <w:jc w:val="left"/>
        <w:rPr>
          <w:rFonts w:hAnsi="宋体" w:cs="Tahoma" w:hint="eastAsia"/>
          <w:sz w:val="24"/>
          <w:szCs w:val="24"/>
          <w:shd w:val="pct10" w:color="auto" w:fill="FFFFFF"/>
        </w:rPr>
      </w:pPr>
      <w:r>
        <w:rPr>
          <w:rFonts w:hAnsi="宋体" w:cs="Tahoma"/>
          <w:sz w:val="24"/>
          <w:szCs w:val="24"/>
        </w:rPr>
        <w:t>1.5联系人/职务：</w:t>
      </w:r>
      <w:bookmarkStart w:id="4" w:name="联系人"/>
      <w:r>
        <w:t>李兵</w:t>
      </w:r>
      <w:bookmarkEnd w:id="4"/>
      <w:r>
        <w:rPr>
          <w:rFonts w:hAnsi="宋体" w:hint="eastAsia"/>
        </w:rPr>
        <w:t>/经理</w:t>
      </w:r>
      <w:r>
        <w:rPr>
          <w:rFonts w:hAnsi="宋体" w:cs="Tahoma" w:hint="eastAsia"/>
          <w:sz w:val="24"/>
          <w:szCs w:val="24"/>
        </w:rPr>
        <w:t xml:space="preserve">  </w:t>
      </w:r>
      <w:r>
        <w:rPr>
          <w:rFonts w:hAnsi="宋体" w:cs="Tahoma"/>
          <w:sz w:val="24"/>
          <w:szCs w:val="24"/>
        </w:rPr>
        <w:t xml:space="preserve"> 电话：</w:t>
      </w:r>
      <w:bookmarkStart w:id="5" w:name="联系人手机"/>
      <w:r>
        <w:t>15777119011</w:t>
      </w:r>
      <w:bookmarkEnd w:id="5"/>
      <w:r>
        <w:rPr>
          <w:rFonts w:hint="eastAsia"/>
        </w:rPr>
        <w:t xml:space="preserve">   </w:t>
      </w:r>
      <w:r>
        <w:rPr>
          <w:rFonts w:hAnsi="宋体" w:cs="Tahoma"/>
          <w:sz w:val="24"/>
          <w:szCs w:val="24"/>
        </w:rPr>
        <w:t>邮箱：</w:t>
      </w:r>
    </w:p>
    <w:p w:rsidR="004C037A" w:rsidRDefault="004C037A" w:rsidP="004C037A">
      <w:pPr>
        <w:pStyle w:val="aa"/>
        <w:spacing w:line="400" w:lineRule="exact"/>
        <w:rPr>
          <w:rFonts w:hAnsi="宋体" w:cs="Tahoma"/>
          <w:color w:val="FF0000"/>
          <w:sz w:val="24"/>
          <w:szCs w:val="24"/>
        </w:rPr>
      </w:pPr>
      <w:r>
        <w:rPr>
          <w:rFonts w:hAnsi="宋体" w:cs="Tahoma" w:hint="eastAsia"/>
          <w:sz w:val="24"/>
          <w:szCs w:val="24"/>
        </w:rPr>
        <w:t>1.6与总部不在同一地址的多场所情况：无</w:t>
      </w:r>
    </w:p>
    <w:p w:rsidR="00AF022A" w:rsidRDefault="00AF022A" w:rsidP="00AF022A">
      <w:pPr>
        <w:pStyle w:val="aa"/>
        <w:spacing w:line="400" w:lineRule="exact"/>
        <w:jc w:val="left"/>
        <w:rPr>
          <w:rFonts w:ascii="Tahoma" w:hAnsi="宋体" w:cs="Tahoma"/>
          <w:sz w:val="24"/>
          <w:szCs w:val="21"/>
        </w:rPr>
      </w:pPr>
      <w:r>
        <w:rPr>
          <w:rFonts w:ascii="Tahoma" w:hAnsi="宋体" w:cs="Tahoma" w:hint="eastAsia"/>
          <w:sz w:val="24"/>
          <w:szCs w:val="21"/>
        </w:rPr>
        <w:t>1.7</w:t>
      </w:r>
      <w:r>
        <w:rPr>
          <w:rFonts w:ascii="Tahoma" w:hAnsi="宋体" w:cs="Tahoma" w:hint="eastAsia"/>
          <w:sz w:val="24"/>
          <w:szCs w:val="21"/>
        </w:rPr>
        <w:t>审查目的：</w:t>
      </w:r>
    </w:p>
    <w:p w:rsidR="00AF022A" w:rsidRDefault="00AF022A" w:rsidP="00AF022A">
      <w:pPr>
        <w:spacing w:line="400" w:lineRule="exact"/>
        <w:ind w:firstLineChars="200" w:firstLine="480"/>
        <w:rPr>
          <w:rFonts w:ascii="Tahoma" w:hAnsi="宋体" w:cs="Tahoma"/>
          <w:bCs/>
          <w:sz w:val="24"/>
          <w:szCs w:val="21"/>
        </w:rPr>
      </w:pPr>
      <w:r>
        <w:rPr>
          <w:rFonts w:ascii="Tahoma" w:hAnsi="Tahoma" w:cs="Tahoma" w:hint="eastAsia"/>
          <w:color w:val="000000"/>
          <w:sz w:val="24"/>
        </w:rPr>
        <w:t>通过对受审查</w:t>
      </w:r>
      <w:proofErr w:type="gramStart"/>
      <w:r>
        <w:rPr>
          <w:rFonts w:ascii="Tahoma" w:hAnsi="Tahoma" w:cs="Tahoma" w:hint="eastAsia"/>
          <w:color w:val="000000"/>
          <w:sz w:val="24"/>
        </w:rPr>
        <w:t>方涉及</w:t>
      </w:r>
      <w:proofErr w:type="gramEnd"/>
      <w:r>
        <w:rPr>
          <w:rFonts w:ascii="Tahoma" w:hAnsi="Tahoma" w:cs="Tahoma" w:hint="eastAsia"/>
          <w:color w:val="000000"/>
          <w:sz w:val="24"/>
        </w:rPr>
        <w:t>认证范围内的服务及</w:t>
      </w:r>
      <w:r>
        <w:rPr>
          <w:rFonts w:ascii="Tahoma" w:hAnsi="Tahoma" w:cs="Tahoma" w:hint="eastAsia"/>
          <w:color w:val="000000"/>
          <w:sz w:val="24"/>
          <w:szCs w:val="21"/>
        </w:rPr>
        <w:t>管理现状，对照认证标准进行</w:t>
      </w:r>
      <w:r>
        <w:rPr>
          <w:rFonts w:ascii="Tahoma" w:hAnsi="Tahoma" w:cs="Tahoma" w:hint="eastAsia"/>
          <w:color w:val="000000"/>
          <w:sz w:val="24"/>
        </w:rPr>
        <w:t>量化评价和判定</w:t>
      </w:r>
      <w:r>
        <w:rPr>
          <w:rFonts w:ascii="Tahoma" w:hAnsi="宋体" w:cs="Tahoma" w:hint="eastAsia"/>
          <w:bCs/>
          <w:sz w:val="24"/>
          <w:szCs w:val="21"/>
        </w:rPr>
        <w:t>，从而决定：能否推荐</w:t>
      </w:r>
      <w:r>
        <w:rPr>
          <w:rFonts w:ascii="宋体" w:hAnsi="宋体" w:cs="Tahoma" w:hint="eastAsia"/>
          <w:bCs/>
          <w:sz w:val="24"/>
          <w:szCs w:val="21"/>
        </w:rPr>
        <w:t>■</w:t>
      </w:r>
      <w:r>
        <w:rPr>
          <w:rFonts w:ascii="Tahoma" w:hAnsi="宋体" w:cs="Tahoma" w:hint="eastAsia"/>
          <w:bCs/>
          <w:sz w:val="24"/>
          <w:szCs w:val="21"/>
        </w:rPr>
        <w:t>初次认证注册</w:t>
      </w:r>
      <w:r>
        <w:rPr>
          <w:rFonts w:ascii="Tahoma" w:hAnsi="宋体" w:cs="Tahoma" w:hint="eastAsia"/>
          <w:bCs/>
          <w:sz w:val="24"/>
          <w:szCs w:val="21"/>
        </w:rPr>
        <w:t xml:space="preserve">   </w:t>
      </w:r>
      <w:r>
        <w:rPr>
          <w:rFonts w:ascii="Tahoma" w:hAnsi="宋体" w:cs="Tahoma" w:hint="eastAsia"/>
          <w:bCs/>
          <w:sz w:val="24"/>
          <w:szCs w:val="21"/>
        </w:rPr>
        <w:t>□保持认证注册</w:t>
      </w:r>
      <w:r>
        <w:rPr>
          <w:rFonts w:ascii="Tahoma" w:hAnsi="宋体" w:cs="Tahoma" w:hint="eastAsia"/>
          <w:bCs/>
          <w:sz w:val="24"/>
          <w:szCs w:val="21"/>
        </w:rPr>
        <w:t xml:space="preserve">   </w:t>
      </w:r>
      <w:r>
        <w:rPr>
          <w:rFonts w:ascii="Tahoma" w:hAnsi="宋体" w:cs="Tahoma" w:hint="eastAsia"/>
          <w:bCs/>
          <w:sz w:val="24"/>
          <w:szCs w:val="21"/>
        </w:rPr>
        <w:t>□再认证注册</w:t>
      </w:r>
    </w:p>
    <w:p w:rsidR="00AF022A" w:rsidRDefault="00AF022A" w:rsidP="00AF022A">
      <w:pPr>
        <w:pStyle w:val="aa"/>
        <w:spacing w:line="400" w:lineRule="exact"/>
        <w:jc w:val="left"/>
        <w:rPr>
          <w:rFonts w:ascii="Tahoma" w:hAnsi="宋体" w:cs="Tahoma"/>
          <w:sz w:val="24"/>
          <w:szCs w:val="21"/>
        </w:rPr>
      </w:pPr>
      <w:r>
        <w:rPr>
          <w:rFonts w:ascii="Tahoma" w:hAnsi="宋体" w:cs="Tahoma" w:hint="eastAsia"/>
          <w:sz w:val="24"/>
          <w:szCs w:val="21"/>
        </w:rPr>
        <w:t>1.8</w:t>
      </w:r>
      <w:r>
        <w:rPr>
          <w:rFonts w:ascii="Tahoma" w:hAnsi="宋体" w:cs="Tahoma" w:hint="eastAsia"/>
          <w:sz w:val="24"/>
          <w:szCs w:val="21"/>
        </w:rPr>
        <w:t>审查准则：</w:t>
      </w:r>
    </w:p>
    <w:p w:rsidR="00AF022A" w:rsidRDefault="00AF022A" w:rsidP="00AF022A">
      <w:pPr>
        <w:numPr>
          <w:ilvl w:val="0"/>
          <w:numId w:val="5"/>
        </w:numPr>
        <w:spacing w:line="400" w:lineRule="exact"/>
        <w:ind w:firstLineChars="59" w:firstLine="142"/>
        <w:rPr>
          <w:rFonts w:ascii="Tahoma" w:hAnsi="Tahoma" w:cs="Tahoma"/>
          <w:color w:val="000000"/>
          <w:sz w:val="24"/>
        </w:rPr>
      </w:pPr>
      <w:r>
        <w:rPr>
          <w:rFonts w:ascii="Tahoma" w:hAnsi="Tahoma" w:cs="Tahoma" w:hint="eastAsia"/>
          <w:color w:val="000000"/>
          <w:sz w:val="24"/>
        </w:rPr>
        <w:t>■售后服务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GB/T27922-2011    </w:t>
      </w:r>
      <w:r>
        <w:rPr>
          <w:rFonts w:ascii="Tahoma" w:hAnsi="Tahoma" w:cs="Tahoma"/>
          <w:color w:val="000000"/>
          <w:sz w:val="24"/>
        </w:rPr>
        <w:t xml:space="preserve"> </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□批发零售服务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SB/T10962-2013</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□网店销售服务</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 xml:space="preserve"> T/EDA02-2017      </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□品牌认证</w:t>
      </w:r>
      <w:r>
        <w:rPr>
          <w:rFonts w:ascii="Tahoma" w:hAnsi="Tahoma" w:cs="Tahoma" w:hint="eastAsia"/>
          <w:color w:val="000000"/>
          <w:sz w:val="24"/>
        </w:rPr>
        <w:t xml:space="preserve">   </w:t>
      </w:r>
      <w:r>
        <w:rPr>
          <w:rFonts w:ascii="Tahoma" w:hAnsi="Tahoma" w:cs="Tahoma" w:hint="eastAsia"/>
          <w:color w:val="000000"/>
          <w:sz w:val="24"/>
        </w:rPr>
        <w:t>依据</w:t>
      </w:r>
      <w:r>
        <w:rPr>
          <w:rFonts w:ascii="Tahoma" w:hAnsi="Tahoma" w:cs="Tahoma" w:hint="eastAsia"/>
          <w:color w:val="000000"/>
          <w:sz w:val="24"/>
        </w:rPr>
        <w:t>GB/T27925-2011</w:t>
      </w:r>
    </w:p>
    <w:p w:rsidR="00AF022A" w:rsidRDefault="00AF022A" w:rsidP="00AF022A">
      <w:pPr>
        <w:spacing w:line="400" w:lineRule="exact"/>
        <w:ind w:firstLineChars="257" w:firstLine="617"/>
        <w:rPr>
          <w:rFonts w:ascii="Tahoma" w:hAnsi="Tahoma" w:cs="Tahoma"/>
          <w:color w:val="000000"/>
          <w:sz w:val="24"/>
        </w:rPr>
      </w:pPr>
      <w:r>
        <w:rPr>
          <w:rFonts w:ascii="Tahoma" w:hAnsi="Tahoma" w:cs="Tahoma" w:hint="eastAsia"/>
          <w:color w:val="000000"/>
          <w:sz w:val="24"/>
        </w:rPr>
        <w:t>□其他：</w:t>
      </w:r>
    </w:p>
    <w:p w:rsidR="00AF022A" w:rsidRDefault="00AF022A" w:rsidP="00AF022A">
      <w:pPr>
        <w:numPr>
          <w:ilvl w:val="0"/>
          <w:numId w:val="6"/>
        </w:numPr>
        <w:spacing w:line="400" w:lineRule="exact"/>
        <w:ind w:firstLineChars="59" w:firstLine="142"/>
        <w:rPr>
          <w:rFonts w:ascii="Tahoma" w:hAnsi="Tahoma" w:cs="Tahoma"/>
          <w:color w:val="000000"/>
          <w:sz w:val="24"/>
        </w:rPr>
      </w:pPr>
      <w:r>
        <w:rPr>
          <w:rFonts w:ascii="Tahoma" w:hAnsi="Tahoma" w:cs="Tahoma"/>
          <w:color w:val="000000"/>
          <w:sz w:val="24"/>
        </w:rPr>
        <w:t>受审</w:t>
      </w:r>
      <w:r>
        <w:rPr>
          <w:rFonts w:ascii="Tahoma" w:hAnsi="Tahoma" w:cs="Tahoma" w:hint="eastAsia"/>
          <w:color w:val="000000"/>
          <w:sz w:val="24"/>
        </w:rPr>
        <w:t>查</w:t>
      </w:r>
      <w:r>
        <w:rPr>
          <w:rFonts w:ascii="Tahoma" w:hAnsi="Tahoma" w:cs="Tahoma"/>
          <w:color w:val="000000"/>
          <w:sz w:val="24"/>
        </w:rPr>
        <w:t>方管理体系文件</w:t>
      </w:r>
      <w:r>
        <w:rPr>
          <w:rFonts w:ascii="Tahoma" w:hAnsi="Tahoma" w:cs="Tahoma" w:hint="eastAsia"/>
          <w:color w:val="000000"/>
          <w:sz w:val="24"/>
        </w:rPr>
        <w:t>。</w:t>
      </w:r>
    </w:p>
    <w:p w:rsidR="00AF022A" w:rsidRDefault="00AF022A" w:rsidP="00AF022A">
      <w:pPr>
        <w:spacing w:line="400" w:lineRule="exact"/>
        <w:ind w:firstLineChars="59" w:firstLine="142"/>
        <w:rPr>
          <w:rFonts w:ascii="Tahoma" w:hAnsi="Tahoma" w:cs="Tahoma"/>
          <w:color w:val="000000"/>
          <w:sz w:val="24"/>
        </w:rPr>
      </w:pPr>
      <w:r>
        <w:rPr>
          <w:rFonts w:ascii="Tahoma" w:hAnsi="Tahoma" w:cs="Tahoma"/>
          <w:color w:val="000000"/>
          <w:sz w:val="24"/>
        </w:rPr>
        <w:t>3</w:t>
      </w:r>
      <w:r>
        <w:rPr>
          <w:rFonts w:ascii="Tahoma" w:hAnsi="Tahoma" w:cs="Tahoma" w:hint="eastAsia"/>
          <w:color w:val="000000"/>
          <w:sz w:val="24"/>
        </w:rPr>
        <w:t>）</w:t>
      </w:r>
      <w:r>
        <w:rPr>
          <w:rFonts w:ascii="Tahoma" w:hAnsi="Tahoma" w:cs="Tahoma"/>
          <w:color w:val="000000"/>
          <w:sz w:val="24"/>
        </w:rPr>
        <w:t>适用的国家、行业及地方有关的法律法规及标准</w:t>
      </w:r>
    </w:p>
    <w:p w:rsidR="00AF022A" w:rsidRPr="00D427F8" w:rsidRDefault="00AF022A" w:rsidP="00AF022A">
      <w:pPr>
        <w:spacing w:line="400" w:lineRule="exact"/>
        <w:rPr>
          <w:rFonts w:ascii="Tahoma" w:hAnsi="宋体" w:cs="Tahoma"/>
          <w:bCs/>
          <w:color w:val="FF0000"/>
          <w:sz w:val="24"/>
        </w:rPr>
      </w:pPr>
      <w:r>
        <w:rPr>
          <w:rFonts w:ascii="Tahoma" w:hAnsi="Tahoma" w:cs="Tahoma" w:hint="eastAsia"/>
          <w:color w:val="000000"/>
          <w:sz w:val="24"/>
        </w:rPr>
        <w:t>1.9</w:t>
      </w:r>
      <w:r>
        <w:rPr>
          <w:rFonts w:ascii="Tahoma" w:hAnsi="宋体" w:cs="Tahoma" w:hint="eastAsia"/>
          <w:bCs/>
          <w:sz w:val="24"/>
        </w:rPr>
        <w:t>审查范围：</w:t>
      </w:r>
      <w:bookmarkStart w:id="6" w:name="审核范围"/>
      <w:bookmarkStart w:id="7" w:name="_Hlk511776255"/>
      <w:r w:rsidR="004C037A">
        <w:rPr>
          <w:rFonts w:ascii="Tahoma" w:hAnsi="Tahoma" w:cs="Tahoma" w:hint="eastAsia"/>
          <w:sz w:val="24"/>
          <w:szCs w:val="22"/>
        </w:rPr>
        <w:t>教学仪器、幼儿教具、厨房设备、音体美卫劳器材、探究仪器、数字化教室设备、心理咨询室设备、学生课桌椅、床、地理历史教室设备、公寓家具、实验分析仪器、科普仪器、环保仪器、仪器橱柜、实验室成套设备、健身器材、多媒体教学设备的售后服务（销售配送、安装、维修、退换），餐具、教具、模具、文体教学用品、玻璃仪器、办公用品的售后服务（销售配送、退换）</w:t>
      </w:r>
      <w:r w:rsidR="00D427F8" w:rsidRPr="00D427F8">
        <w:rPr>
          <w:rFonts w:ascii="宋体" w:hAnsi="宋体" w:hint="eastAsia"/>
          <w:bCs/>
          <w:color w:val="FF0000"/>
          <w:sz w:val="24"/>
          <w:szCs w:val="22"/>
        </w:rPr>
        <w:t>。</w:t>
      </w:r>
      <w:bookmarkEnd w:id="6"/>
    </w:p>
    <w:bookmarkEnd w:id="7"/>
    <w:p w:rsidR="00AF022A" w:rsidRDefault="00AF022A" w:rsidP="00AF022A">
      <w:pPr>
        <w:spacing w:line="400" w:lineRule="exact"/>
        <w:rPr>
          <w:rFonts w:ascii="Tahoma" w:hAnsi="宋体" w:cs="Tahoma"/>
          <w:bCs/>
          <w:sz w:val="24"/>
        </w:rPr>
      </w:pPr>
      <w:r>
        <w:rPr>
          <w:rFonts w:ascii="Tahoma" w:hAnsi="宋体" w:cs="Tahoma" w:hint="eastAsia"/>
          <w:sz w:val="24"/>
        </w:rPr>
        <w:t>1.10</w:t>
      </w:r>
      <w:r>
        <w:rPr>
          <w:rFonts w:ascii="Tahoma" w:hAnsi="宋体" w:cs="Tahoma" w:hint="eastAsia"/>
          <w:sz w:val="24"/>
        </w:rPr>
        <w:t>现场审查时间：</w:t>
      </w:r>
      <w:r>
        <w:rPr>
          <w:rFonts w:ascii="Tahoma" w:hAnsi="Tahoma" w:cs="Tahoma" w:hint="eastAsia"/>
          <w:bCs/>
          <w:sz w:val="24"/>
        </w:rPr>
        <w:t>2020</w:t>
      </w:r>
      <w:r>
        <w:rPr>
          <w:rFonts w:ascii="Tahoma" w:hAnsi="Tahoma" w:cs="Tahoma"/>
          <w:bCs/>
          <w:sz w:val="24"/>
        </w:rPr>
        <w:t>年</w:t>
      </w:r>
      <w:r>
        <w:rPr>
          <w:rFonts w:ascii="Tahoma" w:hAnsi="Tahoma" w:cs="Tahoma"/>
          <w:bCs/>
          <w:sz w:val="24"/>
        </w:rPr>
        <w:t xml:space="preserve"> </w:t>
      </w:r>
      <w:r w:rsidR="004C037A">
        <w:rPr>
          <w:rFonts w:ascii="Tahoma" w:hAnsi="Tahoma" w:cs="Tahoma" w:hint="eastAsia"/>
          <w:bCs/>
          <w:sz w:val="24"/>
        </w:rPr>
        <w:t>10</w:t>
      </w:r>
      <w:r>
        <w:rPr>
          <w:rFonts w:ascii="Tahoma" w:hAnsi="Tahoma" w:cs="Tahoma"/>
          <w:bCs/>
          <w:sz w:val="24"/>
        </w:rPr>
        <w:t>月</w:t>
      </w:r>
      <w:r w:rsidR="004C037A">
        <w:rPr>
          <w:rFonts w:ascii="Tahoma" w:hAnsi="Tahoma" w:cs="Tahoma" w:hint="eastAsia"/>
          <w:bCs/>
          <w:sz w:val="24"/>
        </w:rPr>
        <w:t>26</w:t>
      </w:r>
      <w:r>
        <w:rPr>
          <w:rFonts w:ascii="Tahoma" w:hAnsi="Tahoma" w:cs="Tahoma"/>
          <w:bCs/>
          <w:sz w:val="24"/>
        </w:rPr>
        <w:t>日</w:t>
      </w:r>
      <w:r>
        <w:rPr>
          <w:rFonts w:ascii="Tahoma" w:hAnsi="Tahoma" w:cs="Tahoma" w:hint="eastAsia"/>
          <w:bCs/>
          <w:sz w:val="24"/>
        </w:rPr>
        <w:t>上午</w:t>
      </w:r>
      <w:r>
        <w:rPr>
          <w:rFonts w:ascii="Tahoma" w:hAnsi="Tahoma" w:cs="Tahoma"/>
          <w:bCs/>
          <w:sz w:val="24"/>
        </w:rPr>
        <w:t>至</w:t>
      </w:r>
      <w:r>
        <w:rPr>
          <w:rFonts w:ascii="Tahoma" w:hAnsi="Tahoma" w:cs="Tahoma" w:hint="eastAsia"/>
          <w:bCs/>
          <w:sz w:val="24"/>
        </w:rPr>
        <w:t>2020</w:t>
      </w:r>
      <w:r>
        <w:rPr>
          <w:rFonts w:ascii="Tahoma" w:hAnsi="Tahoma" w:cs="Tahoma"/>
          <w:bCs/>
          <w:sz w:val="24"/>
        </w:rPr>
        <w:t>年</w:t>
      </w:r>
      <w:r w:rsidR="004C037A">
        <w:rPr>
          <w:rFonts w:ascii="Tahoma" w:hAnsi="Tahoma" w:cs="Tahoma" w:hint="eastAsia"/>
          <w:bCs/>
          <w:sz w:val="24"/>
        </w:rPr>
        <w:t>10</w:t>
      </w:r>
      <w:r>
        <w:rPr>
          <w:rFonts w:ascii="Tahoma" w:hAnsi="Tahoma" w:cs="Tahoma"/>
          <w:bCs/>
          <w:sz w:val="24"/>
        </w:rPr>
        <w:t>月</w:t>
      </w:r>
      <w:r w:rsidR="004C037A">
        <w:rPr>
          <w:rFonts w:ascii="Tahoma" w:hAnsi="Tahoma" w:cs="Tahoma" w:hint="eastAsia"/>
          <w:bCs/>
          <w:sz w:val="24"/>
        </w:rPr>
        <w:t>27</w:t>
      </w:r>
      <w:r>
        <w:rPr>
          <w:rFonts w:ascii="Tahoma" w:hAnsi="Tahoma" w:cs="Tahoma"/>
          <w:bCs/>
          <w:sz w:val="24"/>
        </w:rPr>
        <w:t>日</w:t>
      </w:r>
      <w:r>
        <w:rPr>
          <w:rFonts w:ascii="Tahoma" w:hAnsi="Tahoma" w:cs="Tahoma" w:hint="eastAsia"/>
          <w:bCs/>
          <w:sz w:val="24"/>
        </w:rPr>
        <w:t>下</w:t>
      </w:r>
      <w:r>
        <w:rPr>
          <w:rFonts w:ascii="Tahoma" w:hAnsi="Tahoma" w:cs="Tahoma"/>
          <w:bCs/>
          <w:sz w:val="24"/>
        </w:rPr>
        <w:t>午</w:t>
      </w:r>
      <w:r>
        <w:rPr>
          <w:rFonts w:ascii="Tahoma" w:hAnsi="Tahoma" w:cs="Tahoma"/>
          <w:bCs/>
          <w:sz w:val="24"/>
        </w:rPr>
        <w:t xml:space="preserve"> </w:t>
      </w:r>
      <w:r>
        <w:rPr>
          <w:rFonts w:ascii="Tahoma" w:hAnsi="Tahoma" w:cs="Tahoma"/>
          <w:bCs/>
          <w:sz w:val="24"/>
        </w:rPr>
        <w:t>共</w:t>
      </w:r>
      <w:r>
        <w:rPr>
          <w:rFonts w:ascii="Tahoma" w:hAnsi="Tahoma" w:cs="Tahoma"/>
          <w:bCs/>
          <w:sz w:val="24"/>
        </w:rPr>
        <w:t xml:space="preserve"> </w:t>
      </w:r>
      <w:r>
        <w:rPr>
          <w:rFonts w:ascii="Tahoma" w:hAnsi="Tahoma" w:cs="Tahoma" w:hint="eastAsia"/>
          <w:bCs/>
          <w:sz w:val="24"/>
        </w:rPr>
        <w:t>2</w:t>
      </w:r>
      <w:r>
        <w:rPr>
          <w:rFonts w:ascii="Tahoma" w:hAnsi="Tahoma" w:cs="Tahoma"/>
          <w:bCs/>
          <w:sz w:val="24"/>
        </w:rPr>
        <w:t>天</w:t>
      </w:r>
    </w:p>
    <w:p w:rsidR="00AF022A" w:rsidRDefault="00AF022A" w:rsidP="00AF022A">
      <w:pPr>
        <w:spacing w:line="400" w:lineRule="exact"/>
        <w:rPr>
          <w:rFonts w:ascii="Tahoma" w:hAnsi="宋体" w:cs="Tahoma"/>
          <w:bCs/>
          <w:sz w:val="24"/>
        </w:rPr>
      </w:pPr>
      <w:r>
        <w:rPr>
          <w:rFonts w:ascii="Tahoma" w:hAnsi="宋体" w:cs="Tahoma" w:hint="eastAsia"/>
          <w:bCs/>
          <w:sz w:val="24"/>
        </w:rPr>
        <w:t>1.11</w:t>
      </w:r>
      <w:r>
        <w:rPr>
          <w:rFonts w:ascii="Tahoma" w:hAnsi="宋体" w:cs="Tahoma" w:hint="eastAsia"/>
          <w:bCs/>
          <w:sz w:val="24"/>
        </w:rPr>
        <w:t>审查组成员：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992"/>
        <w:gridCol w:w="1416"/>
        <w:gridCol w:w="2340"/>
        <w:gridCol w:w="1203"/>
        <w:gridCol w:w="2108"/>
      </w:tblGrid>
      <w:tr w:rsidR="00FA3F8E" w:rsidTr="00040F74">
        <w:trPr>
          <w:trHeight w:val="408"/>
          <w:jc w:val="center"/>
        </w:trPr>
        <w:tc>
          <w:tcPr>
            <w:tcW w:w="740" w:type="dxa"/>
            <w:vAlign w:val="center"/>
          </w:tcPr>
          <w:p w:rsidR="00FA3F8E" w:rsidRDefault="00FA3F8E" w:rsidP="00040F74">
            <w:pPr>
              <w:spacing w:line="320" w:lineRule="exact"/>
              <w:jc w:val="left"/>
              <w:rPr>
                <w:rFonts w:ascii="Tahoma" w:hAnsi="Tahoma" w:cs="Tahoma"/>
                <w:bCs/>
                <w:sz w:val="24"/>
                <w:szCs w:val="21"/>
              </w:rPr>
            </w:pPr>
            <w:r>
              <w:rPr>
                <w:rFonts w:ascii="Tahoma" w:hAnsi="宋体" w:cs="Tahoma"/>
                <w:bCs/>
                <w:sz w:val="24"/>
                <w:szCs w:val="21"/>
              </w:rPr>
              <w:t>代码</w:t>
            </w:r>
          </w:p>
        </w:tc>
        <w:tc>
          <w:tcPr>
            <w:tcW w:w="992" w:type="dxa"/>
            <w:vAlign w:val="center"/>
          </w:tcPr>
          <w:p w:rsidR="00FA3F8E" w:rsidRDefault="00FA3F8E" w:rsidP="00040F74">
            <w:pPr>
              <w:spacing w:line="320" w:lineRule="exact"/>
              <w:jc w:val="left"/>
              <w:rPr>
                <w:rFonts w:ascii="Tahoma" w:hAnsi="Tahoma" w:cs="Tahoma"/>
                <w:bCs/>
                <w:sz w:val="24"/>
                <w:szCs w:val="21"/>
              </w:rPr>
            </w:pPr>
            <w:r>
              <w:rPr>
                <w:rFonts w:ascii="Tahoma" w:hAnsi="宋体" w:cs="Tahoma"/>
                <w:bCs/>
                <w:sz w:val="24"/>
                <w:szCs w:val="21"/>
              </w:rPr>
              <w:t>姓名</w:t>
            </w:r>
          </w:p>
        </w:tc>
        <w:tc>
          <w:tcPr>
            <w:tcW w:w="1416" w:type="dxa"/>
            <w:vAlign w:val="center"/>
          </w:tcPr>
          <w:p w:rsidR="00FA3F8E" w:rsidRDefault="00FA3F8E" w:rsidP="00040F74">
            <w:pPr>
              <w:spacing w:line="320" w:lineRule="exact"/>
              <w:jc w:val="left"/>
              <w:rPr>
                <w:rFonts w:ascii="Tahoma" w:hAnsi="Tahoma" w:cs="Tahoma"/>
                <w:bCs/>
                <w:sz w:val="24"/>
                <w:szCs w:val="21"/>
              </w:rPr>
            </w:pPr>
            <w:r>
              <w:rPr>
                <w:rFonts w:ascii="Tahoma" w:hAnsi="宋体" w:cs="Tahoma"/>
                <w:bCs/>
                <w:sz w:val="24"/>
                <w:szCs w:val="21"/>
              </w:rPr>
              <w:t>组内身份</w:t>
            </w:r>
          </w:p>
        </w:tc>
        <w:tc>
          <w:tcPr>
            <w:tcW w:w="2340" w:type="dxa"/>
            <w:vAlign w:val="center"/>
          </w:tcPr>
          <w:p w:rsidR="00FA3F8E" w:rsidRDefault="00FA3F8E" w:rsidP="00040F74">
            <w:pPr>
              <w:spacing w:line="320" w:lineRule="exact"/>
              <w:jc w:val="left"/>
              <w:rPr>
                <w:rFonts w:ascii="Tahoma" w:hAnsi="Tahoma" w:cs="Tahoma"/>
                <w:bCs/>
                <w:sz w:val="24"/>
                <w:szCs w:val="21"/>
              </w:rPr>
            </w:pPr>
            <w:r>
              <w:rPr>
                <w:rFonts w:ascii="Tahoma" w:hAnsi="宋体" w:cs="Tahoma"/>
                <w:bCs/>
                <w:sz w:val="24"/>
                <w:szCs w:val="21"/>
              </w:rPr>
              <w:t>注册证书号</w:t>
            </w:r>
            <w:r>
              <w:rPr>
                <w:rFonts w:ascii="Tahoma" w:hAnsi="Tahoma" w:cs="Tahoma"/>
                <w:bCs/>
                <w:sz w:val="24"/>
                <w:szCs w:val="21"/>
              </w:rPr>
              <w:t>/</w:t>
            </w:r>
          </w:p>
          <w:p w:rsidR="00FA3F8E" w:rsidRDefault="00FA3F8E" w:rsidP="00040F74">
            <w:pPr>
              <w:spacing w:line="320" w:lineRule="exact"/>
              <w:jc w:val="left"/>
              <w:rPr>
                <w:rFonts w:ascii="Tahoma" w:hAnsi="Tahoma" w:cs="Tahoma"/>
                <w:bCs/>
                <w:sz w:val="24"/>
                <w:szCs w:val="21"/>
              </w:rPr>
            </w:pPr>
            <w:r>
              <w:rPr>
                <w:rFonts w:ascii="Tahoma" w:hAnsi="宋体" w:cs="Tahoma"/>
                <w:bCs/>
                <w:sz w:val="24"/>
                <w:szCs w:val="21"/>
              </w:rPr>
              <w:t>专家工作单位</w:t>
            </w:r>
          </w:p>
        </w:tc>
        <w:tc>
          <w:tcPr>
            <w:tcW w:w="1203" w:type="dxa"/>
            <w:vAlign w:val="center"/>
          </w:tcPr>
          <w:p w:rsidR="00FA3F8E" w:rsidRDefault="00FA3F8E" w:rsidP="00040F74">
            <w:pPr>
              <w:spacing w:line="320" w:lineRule="exact"/>
              <w:jc w:val="left"/>
              <w:rPr>
                <w:rFonts w:ascii="Tahoma" w:hAnsi="Tahoma" w:cs="Tahoma"/>
                <w:bCs/>
                <w:sz w:val="24"/>
                <w:szCs w:val="21"/>
              </w:rPr>
            </w:pPr>
            <w:r>
              <w:rPr>
                <w:rFonts w:ascii="Tahoma" w:hAnsi="宋体" w:cs="Tahoma"/>
                <w:bCs/>
                <w:sz w:val="24"/>
                <w:szCs w:val="21"/>
              </w:rPr>
              <w:t>相关专业</w:t>
            </w:r>
          </w:p>
        </w:tc>
        <w:tc>
          <w:tcPr>
            <w:tcW w:w="2108" w:type="dxa"/>
            <w:vAlign w:val="center"/>
          </w:tcPr>
          <w:p w:rsidR="00FA3F8E" w:rsidRDefault="00FA3F8E" w:rsidP="00040F74">
            <w:pPr>
              <w:spacing w:line="320" w:lineRule="exact"/>
              <w:jc w:val="left"/>
              <w:rPr>
                <w:rFonts w:ascii="Tahoma" w:hAnsi="Tahoma" w:cs="Tahoma"/>
                <w:bCs/>
                <w:sz w:val="24"/>
                <w:szCs w:val="21"/>
              </w:rPr>
            </w:pPr>
            <w:r>
              <w:rPr>
                <w:rFonts w:ascii="Tahoma" w:hAnsi="Tahoma" w:cs="Tahoma" w:hint="eastAsia"/>
                <w:bCs/>
                <w:sz w:val="24"/>
                <w:szCs w:val="21"/>
              </w:rPr>
              <w:t>联系电话</w:t>
            </w:r>
          </w:p>
        </w:tc>
      </w:tr>
      <w:tr w:rsidR="00FA3F8E" w:rsidTr="00040F74">
        <w:trPr>
          <w:trHeight w:val="408"/>
          <w:jc w:val="center"/>
        </w:trPr>
        <w:tc>
          <w:tcPr>
            <w:tcW w:w="740" w:type="dxa"/>
            <w:vAlign w:val="center"/>
          </w:tcPr>
          <w:p w:rsidR="00FA3F8E" w:rsidRDefault="00FA3F8E" w:rsidP="00040F74">
            <w:pPr>
              <w:spacing w:line="240" w:lineRule="exact"/>
              <w:rPr>
                <w:rFonts w:ascii="Tahoma" w:hAnsi="Tahoma" w:cs="Tahoma"/>
                <w:bCs/>
                <w:sz w:val="24"/>
              </w:rPr>
            </w:pPr>
            <w:r>
              <w:rPr>
                <w:rFonts w:hint="eastAsia"/>
              </w:rPr>
              <w:t>ISC-73544</w:t>
            </w:r>
          </w:p>
        </w:tc>
        <w:tc>
          <w:tcPr>
            <w:tcW w:w="992" w:type="dxa"/>
            <w:vAlign w:val="center"/>
          </w:tcPr>
          <w:p w:rsidR="00FA3F8E" w:rsidRDefault="00FA3F8E" w:rsidP="00040F74">
            <w:pPr>
              <w:spacing w:line="240" w:lineRule="exact"/>
              <w:rPr>
                <w:sz w:val="18"/>
                <w:szCs w:val="18"/>
              </w:rPr>
            </w:pPr>
            <w:r>
              <w:rPr>
                <w:rFonts w:hint="eastAsia"/>
                <w:sz w:val="18"/>
                <w:szCs w:val="18"/>
              </w:rPr>
              <w:t>姜海军</w:t>
            </w:r>
          </w:p>
          <w:p w:rsidR="00FA3F8E" w:rsidRDefault="00FA3F8E" w:rsidP="00040F74">
            <w:pPr>
              <w:spacing w:line="240" w:lineRule="exact"/>
              <w:rPr>
                <w:sz w:val="18"/>
                <w:szCs w:val="18"/>
              </w:rPr>
            </w:pPr>
            <w:r>
              <w:rPr>
                <w:rFonts w:hint="eastAsia"/>
                <w:sz w:val="18"/>
                <w:szCs w:val="18"/>
              </w:rPr>
              <w:t>（现场）</w:t>
            </w:r>
          </w:p>
        </w:tc>
        <w:tc>
          <w:tcPr>
            <w:tcW w:w="1416" w:type="dxa"/>
            <w:vAlign w:val="center"/>
          </w:tcPr>
          <w:p w:rsidR="00FA3F8E" w:rsidRDefault="00FA3F8E" w:rsidP="00040F74">
            <w:pPr>
              <w:spacing w:line="240" w:lineRule="exact"/>
              <w:rPr>
                <w:rFonts w:ascii="Tahoma" w:hAnsi="Tahoma" w:cs="Tahoma"/>
                <w:bCs/>
                <w:sz w:val="24"/>
              </w:rPr>
            </w:pPr>
            <w:r>
              <w:rPr>
                <w:rFonts w:hint="eastAsia"/>
                <w:sz w:val="18"/>
                <w:szCs w:val="18"/>
              </w:rPr>
              <w:t>组长</w:t>
            </w:r>
          </w:p>
        </w:tc>
        <w:tc>
          <w:tcPr>
            <w:tcW w:w="2340" w:type="dxa"/>
            <w:vAlign w:val="center"/>
          </w:tcPr>
          <w:p w:rsidR="00FA3F8E" w:rsidRDefault="00FA3F8E" w:rsidP="00040F74">
            <w:pPr>
              <w:spacing w:line="320" w:lineRule="exact"/>
              <w:jc w:val="left"/>
              <w:rPr>
                <w:rFonts w:ascii="Tahoma" w:hAnsi="Tahoma" w:cs="Tahoma"/>
                <w:bCs/>
                <w:sz w:val="24"/>
              </w:rPr>
            </w:pPr>
            <w:r>
              <w:rPr>
                <w:rFonts w:ascii="宋体" w:hAnsi="宋体" w:cs="Tahoma" w:hint="eastAsia"/>
                <w:sz w:val="24"/>
              </w:rPr>
              <w:t>2019-S1SC-1073544</w:t>
            </w:r>
          </w:p>
        </w:tc>
        <w:tc>
          <w:tcPr>
            <w:tcW w:w="1203" w:type="dxa"/>
            <w:vAlign w:val="center"/>
          </w:tcPr>
          <w:p w:rsidR="00FA3F8E" w:rsidRDefault="00FA3F8E" w:rsidP="00040F74">
            <w:pPr>
              <w:spacing w:line="320" w:lineRule="exact"/>
              <w:jc w:val="left"/>
              <w:rPr>
                <w:rFonts w:ascii="Tahoma" w:hAnsi="Tahoma" w:cs="Tahoma"/>
                <w:bCs/>
                <w:sz w:val="24"/>
              </w:rPr>
            </w:pPr>
            <w:r>
              <w:rPr>
                <w:rFonts w:ascii="Tahoma" w:hAnsi="Tahoma" w:cs="Tahoma" w:hint="eastAsia"/>
                <w:bCs/>
                <w:sz w:val="24"/>
              </w:rPr>
              <w:t>02.01</w:t>
            </w:r>
          </w:p>
        </w:tc>
        <w:tc>
          <w:tcPr>
            <w:tcW w:w="2108" w:type="dxa"/>
            <w:vAlign w:val="center"/>
          </w:tcPr>
          <w:p w:rsidR="00FA3F8E" w:rsidRDefault="00FA3F8E" w:rsidP="00040F74">
            <w:pPr>
              <w:spacing w:line="320" w:lineRule="exact"/>
              <w:jc w:val="left"/>
              <w:rPr>
                <w:rFonts w:ascii="宋体" w:hAnsi="宋体" w:cs="Tahoma"/>
                <w:sz w:val="24"/>
                <w:szCs w:val="22"/>
              </w:rPr>
            </w:pPr>
            <w:r>
              <w:rPr>
                <w:rFonts w:ascii="宋体" w:hAnsi="宋体" w:cs="Tahoma" w:hint="eastAsia"/>
                <w:sz w:val="24"/>
                <w:szCs w:val="22"/>
              </w:rPr>
              <w:t>18853053088</w:t>
            </w:r>
          </w:p>
        </w:tc>
      </w:tr>
      <w:tr w:rsidR="00FA3F8E" w:rsidTr="00040F74">
        <w:trPr>
          <w:trHeight w:val="408"/>
          <w:jc w:val="center"/>
        </w:trPr>
        <w:tc>
          <w:tcPr>
            <w:tcW w:w="740" w:type="dxa"/>
            <w:vAlign w:val="center"/>
          </w:tcPr>
          <w:p w:rsidR="00FA3F8E" w:rsidRDefault="00FA3F8E" w:rsidP="00040F74">
            <w:pPr>
              <w:spacing w:line="240" w:lineRule="exact"/>
              <w:rPr>
                <w:rFonts w:ascii="宋体" w:hAnsi="宋体" w:cs="Tahoma"/>
                <w:sz w:val="24"/>
              </w:rPr>
            </w:pPr>
          </w:p>
        </w:tc>
        <w:tc>
          <w:tcPr>
            <w:tcW w:w="992" w:type="dxa"/>
            <w:vAlign w:val="center"/>
          </w:tcPr>
          <w:p w:rsidR="00FA3F8E" w:rsidRDefault="00FA3F8E" w:rsidP="00040F74">
            <w:pPr>
              <w:spacing w:line="240" w:lineRule="exact"/>
              <w:rPr>
                <w:rFonts w:ascii="宋体" w:hAnsi="宋体" w:cs="Tahoma"/>
                <w:sz w:val="24"/>
              </w:rPr>
            </w:pPr>
          </w:p>
        </w:tc>
        <w:tc>
          <w:tcPr>
            <w:tcW w:w="1416" w:type="dxa"/>
            <w:vAlign w:val="center"/>
          </w:tcPr>
          <w:p w:rsidR="00FA3F8E" w:rsidRDefault="00FA3F8E" w:rsidP="00040F74">
            <w:pPr>
              <w:spacing w:line="240" w:lineRule="exact"/>
              <w:rPr>
                <w:rFonts w:ascii="宋体" w:hAnsi="宋体" w:cs="Tahoma"/>
                <w:sz w:val="24"/>
              </w:rPr>
            </w:pPr>
          </w:p>
        </w:tc>
        <w:tc>
          <w:tcPr>
            <w:tcW w:w="2340" w:type="dxa"/>
            <w:vAlign w:val="center"/>
          </w:tcPr>
          <w:p w:rsidR="00FA3F8E" w:rsidRDefault="00FA3F8E" w:rsidP="00040F74">
            <w:pPr>
              <w:spacing w:line="400" w:lineRule="exact"/>
              <w:jc w:val="left"/>
              <w:rPr>
                <w:rFonts w:ascii="宋体" w:hAnsi="宋体" w:cs="Tahoma"/>
                <w:sz w:val="24"/>
              </w:rPr>
            </w:pPr>
          </w:p>
        </w:tc>
        <w:tc>
          <w:tcPr>
            <w:tcW w:w="1203" w:type="dxa"/>
            <w:vAlign w:val="center"/>
          </w:tcPr>
          <w:p w:rsidR="00FA3F8E" w:rsidRDefault="00FA3F8E" w:rsidP="00040F74">
            <w:pPr>
              <w:spacing w:line="400" w:lineRule="exact"/>
              <w:jc w:val="left"/>
              <w:rPr>
                <w:rFonts w:ascii="宋体" w:hAnsi="宋体" w:cs="Tahoma"/>
                <w:sz w:val="24"/>
              </w:rPr>
            </w:pPr>
          </w:p>
        </w:tc>
        <w:tc>
          <w:tcPr>
            <w:tcW w:w="2108" w:type="dxa"/>
            <w:vAlign w:val="center"/>
          </w:tcPr>
          <w:p w:rsidR="00FA3F8E" w:rsidRDefault="00FA3F8E" w:rsidP="00040F74">
            <w:pPr>
              <w:spacing w:line="320" w:lineRule="exact"/>
              <w:jc w:val="left"/>
              <w:rPr>
                <w:rFonts w:ascii="宋体" w:hAnsi="宋体" w:cs="Tahoma"/>
                <w:sz w:val="24"/>
                <w:szCs w:val="22"/>
              </w:rPr>
            </w:pPr>
          </w:p>
        </w:tc>
      </w:tr>
    </w:tbl>
    <w:p w:rsidR="00FA3F8E" w:rsidRDefault="00FA3F8E" w:rsidP="00AF022A">
      <w:pPr>
        <w:spacing w:line="400" w:lineRule="exact"/>
        <w:rPr>
          <w:rFonts w:ascii="Tahoma" w:hAnsi="宋体" w:cs="Tahoma"/>
          <w:bCs/>
          <w:sz w:val="24"/>
        </w:rPr>
      </w:pPr>
    </w:p>
    <w:p w:rsidR="00AF022A" w:rsidRDefault="00AF022A" w:rsidP="00AF022A">
      <w:pPr>
        <w:pStyle w:val="CM18"/>
        <w:tabs>
          <w:tab w:val="left" w:pos="10500"/>
        </w:tabs>
        <w:spacing w:line="360" w:lineRule="auto"/>
        <w:ind w:rightChars="7" w:right="15"/>
        <w:rPr>
          <w:b/>
        </w:rPr>
      </w:pPr>
      <w:r>
        <w:rPr>
          <w:rFonts w:hint="eastAsia"/>
          <w:b/>
        </w:rPr>
        <w:t xml:space="preserve">2. </w:t>
      </w:r>
      <w:r>
        <w:rPr>
          <w:rFonts w:hint="eastAsia"/>
          <w:b/>
        </w:rPr>
        <w:t>服务认证审查结果：</w:t>
      </w:r>
    </w:p>
    <w:p w:rsidR="00AF022A" w:rsidRDefault="00AF022A" w:rsidP="00AF022A">
      <w:pPr>
        <w:pStyle w:val="Default"/>
        <w:spacing w:line="360" w:lineRule="auto"/>
      </w:pPr>
      <w:r>
        <w:rPr>
          <w:rFonts w:hint="eastAsia"/>
        </w:rPr>
        <w:lastRenderedPageBreak/>
        <w:t>（</w:t>
      </w:r>
      <w:r>
        <w:rPr>
          <w:rFonts w:hint="eastAsia"/>
        </w:rPr>
        <w:t>1</w:t>
      </w:r>
      <w:r>
        <w:rPr>
          <w:rFonts w:hint="eastAsia"/>
        </w:rPr>
        <w:t>）现场审查总体得分情况</w:t>
      </w:r>
    </w:p>
    <w:p w:rsidR="00AF022A" w:rsidRDefault="00AF022A" w:rsidP="00AF022A">
      <w:pPr>
        <w:pStyle w:val="Default"/>
        <w:spacing w:line="360" w:lineRule="auto"/>
      </w:pPr>
      <w:r>
        <w:rPr>
          <w:rFonts w:hint="eastAsia"/>
        </w:rPr>
        <w:t xml:space="preserve"> </w:t>
      </w:r>
      <w:r>
        <w:t xml:space="preserve">  </w:t>
      </w:r>
      <w:r>
        <w:rPr>
          <w:rFonts w:hint="eastAsia"/>
        </w:rPr>
        <w:t>总分：</w:t>
      </w:r>
      <w:r w:rsidR="00234971">
        <w:rPr>
          <w:rFonts w:hint="eastAsia"/>
        </w:rPr>
        <w:t>96.2</w:t>
      </w:r>
      <w:r w:rsidR="00940C38">
        <w:rPr>
          <w:rFonts w:hint="eastAsia"/>
        </w:rPr>
        <w:t>26</w:t>
      </w:r>
      <w:r>
        <w:rPr>
          <w:rFonts w:hint="eastAsia"/>
        </w:rPr>
        <w:t>分</w:t>
      </w:r>
      <w:r>
        <w:t xml:space="preserve"> </w:t>
      </w:r>
    </w:p>
    <w:p w:rsidR="00AF022A" w:rsidRDefault="00AF022A" w:rsidP="00AF022A">
      <w:pPr>
        <w:pStyle w:val="Default"/>
        <w:spacing w:line="360" w:lineRule="auto"/>
      </w:pPr>
      <w:r>
        <w:rPr>
          <w:rFonts w:hint="eastAsia"/>
        </w:rPr>
        <w:t>（</w:t>
      </w:r>
      <w:r>
        <w:rPr>
          <w:rFonts w:hint="eastAsia"/>
        </w:rPr>
        <w:t>2</w:t>
      </w:r>
      <w:r>
        <w:rPr>
          <w:rFonts w:hint="eastAsia"/>
        </w:rPr>
        <w:t>）统计分析</w:t>
      </w:r>
    </w:p>
    <w:p w:rsidR="00AF022A" w:rsidRDefault="00AF022A" w:rsidP="00AF022A">
      <w:pPr>
        <w:pStyle w:val="Default"/>
        <w:spacing w:line="360" w:lineRule="auto"/>
      </w:pPr>
      <w:r>
        <w:rPr>
          <w:rFonts w:hint="eastAsia"/>
        </w:rPr>
        <w:t>各部分得分情况</w:t>
      </w:r>
    </w:p>
    <w:p w:rsidR="00AF022A" w:rsidRDefault="00AF022A" w:rsidP="00AF022A">
      <w:pPr>
        <w:pStyle w:val="Default"/>
        <w:spacing w:line="360" w:lineRule="auto"/>
      </w:pPr>
      <w:r>
        <w:rPr>
          <w:rFonts w:hint="eastAsia"/>
        </w:rPr>
        <w:t>1</w:t>
      </w:r>
      <w:r>
        <w:rPr>
          <w:rFonts w:hint="eastAsia"/>
        </w:rPr>
        <w:t>）售后服务体系：</w:t>
      </w:r>
    </w:p>
    <w:p w:rsidR="00AF022A" w:rsidRDefault="00AF022A" w:rsidP="00AF022A">
      <w:pPr>
        <w:pStyle w:val="Default"/>
        <w:spacing w:line="360" w:lineRule="auto"/>
      </w:pPr>
      <w:r>
        <w:rPr>
          <w:rFonts w:hint="eastAsia"/>
        </w:rPr>
        <w:t xml:space="preserve">  </w:t>
      </w:r>
      <w:r>
        <w:t xml:space="preserve">   </w:t>
      </w:r>
      <w:r>
        <w:rPr>
          <w:rFonts w:hint="eastAsia"/>
        </w:rPr>
        <w:t>本部分满分</w:t>
      </w:r>
      <w:r>
        <w:rPr>
          <w:rFonts w:hint="eastAsia"/>
        </w:rPr>
        <w:t>40</w:t>
      </w:r>
      <w:r>
        <w:rPr>
          <w:rFonts w:hint="eastAsia"/>
        </w:rPr>
        <w:t>分，实际得分</w:t>
      </w:r>
      <w:r>
        <w:t xml:space="preserve"> </w:t>
      </w:r>
      <w:r>
        <w:rPr>
          <w:rFonts w:hint="eastAsia"/>
        </w:rPr>
        <w:t>3</w:t>
      </w:r>
      <w:r w:rsidR="0046630F">
        <w:rPr>
          <w:rFonts w:hint="eastAsia"/>
        </w:rPr>
        <w:t>8</w:t>
      </w:r>
      <w:r>
        <w:rPr>
          <w:rFonts w:hint="eastAsia"/>
        </w:rPr>
        <w:t>.</w:t>
      </w:r>
      <w:r w:rsidR="0046630F">
        <w:rPr>
          <w:rFonts w:hint="eastAsia"/>
        </w:rPr>
        <w:t>49</w:t>
      </w:r>
      <w:r>
        <w:rPr>
          <w:rFonts w:hint="eastAsia"/>
        </w:rPr>
        <w:t>分。各分项</w:t>
      </w:r>
      <w:proofErr w:type="gramStart"/>
      <w:r>
        <w:rPr>
          <w:rFonts w:hint="eastAsia"/>
        </w:rPr>
        <w:t>得分见</w:t>
      </w:r>
      <w:proofErr w:type="gramEnd"/>
      <w:r>
        <w:rPr>
          <w:rFonts w:hint="eastAsia"/>
        </w:rPr>
        <w:t>下表：</w:t>
      </w:r>
    </w:p>
    <w:tbl>
      <w:tblPr>
        <w:tblW w:w="9229" w:type="dxa"/>
        <w:tblInd w:w="93" w:type="dxa"/>
        <w:tblLayout w:type="fixed"/>
        <w:tblLook w:val="0000" w:firstRow="0" w:lastRow="0" w:firstColumn="0" w:lastColumn="0" w:noHBand="0" w:noVBand="0"/>
      </w:tblPr>
      <w:tblGrid>
        <w:gridCol w:w="821"/>
        <w:gridCol w:w="759"/>
        <w:gridCol w:w="3538"/>
        <w:gridCol w:w="851"/>
        <w:gridCol w:w="1134"/>
        <w:gridCol w:w="1134"/>
        <w:gridCol w:w="992"/>
      </w:tblGrid>
      <w:tr w:rsidR="00AF022A" w:rsidTr="0046630F">
        <w:trPr>
          <w:trHeight w:val="570"/>
          <w:tblHeader/>
        </w:trPr>
        <w:tc>
          <w:tcPr>
            <w:tcW w:w="821" w:type="dxa"/>
            <w:tcBorders>
              <w:top w:val="single" w:sz="4" w:space="0" w:color="auto"/>
              <w:left w:val="single" w:sz="4" w:space="0" w:color="auto"/>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序号</w:t>
            </w:r>
          </w:p>
        </w:tc>
        <w:tc>
          <w:tcPr>
            <w:tcW w:w="759" w:type="dxa"/>
            <w:tcBorders>
              <w:top w:val="single" w:sz="4" w:space="0" w:color="auto"/>
              <w:left w:val="nil"/>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标题</w:t>
            </w:r>
          </w:p>
        </w:tc>
        <w:tc>
          <w:tcPr>
            <w:tcW w:w="3538" w:type="dxa"/>
            <w:tcBorders>
              <w:top w:val="single" w:sz="4" w:space="0" w:color="auto"/>
              <w:left w:val="nil"/>
              <w:bottom w:val="single" w:sz="4" w:space="0" w:color="auto"/>
              <w:right w:val="single" w:sz="4" w:space="0" w:color="auto"/>
            </w:tcBorders>
            <w:vAlign w:val="bottom"/>
          </w:tcPr>
          <w:p w:rsidR="00AF022A" w:rsidRDefault="00AF022A" w:rsidP="00040F74">
            <w:pPr>
              <w:widowControl/>
              <w:jc w:val="left"/>
              <w:rPr>
                <w:rFonts w:ascii="宋体" w:hAnsi="宋体" w:cs="宋体"/>
                <w:b/>
                <w:bCs/>
                <w:kern w:val="0"/>
                <w:sz w:val="24"/>
              </w:rPr>
            </w:pPr>
            <w:r>
              <w:rPr>
                <w:rFonts w:ascii="宋体" w:hAnsi="宋体" w:cs="宋体" w:hint="eastAsia"/>
                <w:b/>
                <w:bCs/>
                <w:kern w:val="0"/>
                <w:sz w:val="24"/>
              </w:rPr>
              <w:t>检查内容</w:t>
            </w:r>
          </w:p>
        </w:tc>
        <w:tc>
          <w:tcPr>
            <w:tcW w:w="851" w:type="dxa"/>
            <w:tcBorders>
              <w:top w:val="single" w:sz="4" w:space="0" w:color="auto"/>
              <w:left w:val="nil"/>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小类分值</w:t>
            </w:r>
          </w:p>
        </w:tc>
        <w:tc>
          <w:tcPr>
            <w:tcW w:w="1134" w:type="dxa"/>
            <w:tcBorders>
              <w:top w:val="single" w:sz="4" w:space="0" w:color="auto"/>
              <w:left w:val="nil"/>
              <w:bottom w:val="single" w:sz="4" w:space="0" w:color="auto"/>
              <w:right w:val="single" w:sz="4" w:space="0" w:color="auto"/>
            </w:tcBorders>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代码</w:t>
            </w:r>
          </w:p>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（维度）</w:t>
            </w:r>
          </w:p>
        </w:tc>
        <w:tc>
          <w:tcPr>
            <w:tcW w:w="1134" w:type="dxa"/>
            <w:tcBorders>
              <w:top w:val="single" w:sz="4" w:space="0" w:color="auto"/>
              <w:left w:val="single" w:sz="4" w:space="0" w:color="auto"/>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AF022A" w:rsidRDefault="00AF022A" w:rsidP="00040F74">
            <w:pPr>
              <w:widowControl/>
              <w:jc w:val="left"/>
              <w:rPr>
                <w:rFonts w:ascii="宋体" w:hAnsi="宋体" w:cs="宋体"/>
                <w:color w:val="000000"/>
                <w:kern w:val="0"/>
                <w:sz w:val="24"/>
              </w:rPr>
            </w:pPr>
            <w:r>
              <w:rPr>
                <w:rFonts w:ascii="宋体" w:hAnsi="宋体" w:cs="宋体" w:hint="eastAsia"/>
                <w:color w:val="000000"/>
                <w:kern w:val="0"/>
                <w:sz w:val="24"/>
              </w:rPr>
              <w:t>分项实际得分</w:t>
            </w:r>
          </w:p>
        </w:tc>
      </w:tr>
      <w:tr w:rsidR="0046630F" w:rsidTr="0046630F">
        <w:tc>
          <w:tcPr>
            <w:tcW w:w="821" w:type="dxa"/>
            <w:vMerge w:val="restart"/>
            <w:tcBorders>
              <w:top w:val="single" w:sz="4" w:space="0" w:color="auto"/>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 xml:space="preserve">5.1.1　</w:t>
            </w:r>
          </w:p>
        </w:tc>
        <w:tc>
          <w:tcPr>
            <w:tcW w:w="759" w:type="dxa"/>
            <w:vMerge w:val="restart"/>
            <w:tcBorders>
              <w:top w:val="single" w:sz="4" w:space="0" w:color="auto"/>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组织架构（4分）</w:t>
            </w:r>
          </w:p>
        </w:tc>
        <w:tc>
          <w:tcPr>
            <w:tcW w:w="3538" w:type="dxa"/>
            <w:tcBorders>
              <w:top w:val="single" w:sz="4" w:space="0" w:color="auto"/>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5.1.1.1　设立或指定专门从事售后服务工作的部门，并有合理的职能划分和岗位设置</w:t>
            </w:r>
          </w:p>
        </w:tc>
        <w:tc>
          <w:tcPr>
            <w:tcW w:w="851" w:type="dxa"/>
            <w:tcBorders>
              <w:top w:val="single" w:sz="4" w:space="0" w:color="auto"/>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b/>
                <w:bCs/>
                <w:kern w:val="0"/>
                <w:sz w:val="24"/>
              </w:rPr>
            </w:pPr>
            <w:r>
              <w:rPr>
                <w:rFonts w:ascii="黑体" w:eastAsia="黑体" w:hAnsi="黑体" w:hint="eastAsia"/>
                <w:b/>
                <w:bCs/>
                <w:sz w:val="24"/>
              </w:rPr>
              <w:t>A1</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99</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0.99</w:t>
            </w:r>
          </w:p>
        </w:tc>
      </w:tr>
      <w:tr w:rsidR="0046630F" w:rsidTr="0046630F">
        <w:tc>
          <w:tcPr>
            <w:tcW w:w="821" w:type="dxa"/>
            <w:vMerge/>
            <w:tcBorders>
              <w:top w:val="single" w:sz="4" w:space="0" w:color="auto"/>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5.1.1.2　根据需要，服务网点覆盖商品销售区域，能够对服务网点进行有效管理</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A2</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2.85</w:t>
            </w:r>
          </w:p>
        </w:tc>
      </w:tr>
      <w:tr w:rsidR="0046630F" w:rsidTr="0046630F">
        <w:tc>
          <w:tcPr>
            <w:tcW w:w="821"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5.1.2</w:t>
            </w:r>
          </w:p>
        </w:tc>
        <w:tc>
          <w:tcPr>
            <w:tcW w:w="759"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人员配置（6分）</w:t>
            </w: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5.1.2.1　根据行业特性，配置符合岗位要求并有相应资质水平的售后服务技术人员和业务人员</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A3</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0.96</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5.1.2.2　按服务管理人员总数的10%配置售后服务管理师，负责对售后服务工作的管理和对售后服务活动的指导</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5</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A4</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4.85</w:t>
            </w:r>
          </w:p>
        </w:tc>
      </w:tr>
      <w:tr w:rsidR="0046630F" w:rsidTr="0046630F">
        <w:tc>
          <w:tcPr>
            <w:tcW w:w="821"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5.1.3</w:t>
            </w:r>
          </w:p>
        </w:tc>
        <w:tc>
          <w:tcPr>
            <w:tcW w:w="759"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资源配置（6分）</w:t>
            </w: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5.1.3.1　应提供充足的经费保障，并能提前准备应对特定问题的专项经费</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A5</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1.92</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5.1.3.2　售后服务组织应提供内部保障，具体包括：</w:t>
            </w:r>
            <w:r>
              <w:rPr>
                <w:rFonts w:ascii="宋体" w:hAnsi="宋体" w:cs="宋体" w:hint="eastAsia"/>
                <w:bCs/>
                <w:kern w:val="0"/>
                <w:sz w:val="24"/>
              </w:rPr>
              <w:br/>
              <w:t>a) 长期保持服务专业技术培训和业务人员的业务技能培训，使其有良好的素质和能力；</w:t>
            </w:r>
            <w:r>
              <w:rPr>
                <w:rFonts w:ascii="宋体" w:hAnsi="宋体" w:cs="宋体" w:hint="eastAsia"/>
                <w:bCs/>
                <w:kern w:val="0"/>
                <w:sz w:val="24"/>
              </w:rPr>
              <w:br/>
              <w:t>b) 定期或不定期的服务文化的培训；</w:t>
            </w:r>
            <w:r>
              <w:rPr>
                <w:rFonts w:ascii="宋体" w:hAnsi="宋体" w:cs="宋体" w:hint="eastAsia"/>
                <w:bCs/>
                <w:kern w:val="0"/>
                <w:sz w:val="24"/>
              </w:rPr>
              <w:br/>
              <w:t>c) 有效的评优、奖励、晋升和员工关怀机制。</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A6</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1.92</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5.1.3.3　售后服务组织应提供基础设施，具体包括：</w:t>
            </w:r>
            <w:r>
              <w:rPr>
                <w:rFonts w:ascii="宋体" w:hAnsi="宋体" w:cs="宋体" w:hint="eastAsia"/>
                <w:bCs/>
                <w:kern w:val="0"/>
                <w:sz w:val="24"/>
              </w:rPr>
              <w:br/>
              <w:t>a) 办公场所和服务场所；</w:t>
            </w:r>
            <w:r>
              <w:rPr>
                <w:rFonts w:ascii="宋体" w:hAnsi="宋体" w:cs="宋体" w:hint="eastAsia"/>
                <w:bCs/>
                <w:kern w:val="0"/>
                <w:sz w:val="24"/>
              </w:rPr>
              <w:br/>
              <w:t>b) 售后服务设施，例如顾客信息系统、安全保障措施等；</w:t>
            </w:r>
            <w:r>
              <w:rPr>
                <w:rFonts w:ascii="宋体" w:hAnsi="宋体" w:cs="宋体" w:hint="eastAsia"/>
                <w:bCs/>
                <w:kern w:val="0"/>
                <w:sz w:val="24"/>
              </w:rPr>
              <w:br/>
              <w:t>c) 售后服务活动中涉及的工具、备品备件等。</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A7</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sz w:val="22"/>
                <w:szCs w:val="22"/>
              </w:rPr>
            </w:pPr>
            <w:r>
              <w:rPr>
                <w:rFonts w:hint="eastAsia"/>
                <w:b/>
                <w:bCs/>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1.94</w:t>
            </w:r>
          </w:p>
        </w:tc>
      </w:tr>
      <w:tr w:rsidR="0046630F" w:rsidTr="0046630F">
        <w:tc>
          <w:tcPr>
            <w:tcW w:w="821" w:type="dxa"/>
            <w:vMerge w:val="restart"/>
            <w:tcBorders>
              <w:top w:val="nil"/>
              <w:left w:val="single" w:sz="4" w:space="0" w:color="auto"/>
              <w:bottom w:val="single" w:sz="4" w:space="0" w:color="000000"/>
              <w:right w:val="single" w:sz="4" w:space="0" w:color="auto"/>
            </w:tcBorders>
            <w:noWrap/>
            <w:vAlign w:val="center"/>
          </w:tcPr>
          <w:p w:rsidR="0046630F" w:rsidRDefault="0046630F" w:rsidP="00040F74">
            <w:pPr>
              <w:widowControl/>
              <w:jc w:val="center"/>
              <w:rPr>
                <w:rFonts w:ascii="宋体" w:hAnsi="宋体" w:cs="宋体"/>
                <w:kern w:val="0"/>
                <w:sz w:val="24"/>
              </w:rPr>
            </w:pPr>
            <w:r>
              <w:rPr>
                <w:rFonts w:ascii="宋体" w:hAnsi="宋体" w:cs="宋体" w:hint="eastAsia"/>
                <w:kern w:val="0"/>
                <w:sz w:val="24"/>
              </w:rPr>
              <w:t xml:space="preserve">5.1.4　</w:t>
            </w:r>
          </w:p>
        </w:tc>
        <w:tc>
          <w:tcPr>
            <w:tcW w:w="759"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规范</w:t>
            </w:r>
            <w:r>
              <w:rPr>
                <w:rFonts w:ascii="黑体" w:eastAsia="黑体" w:hAnsi="黑体" w:cs="宋体" w:hint="eastAsia"/>
                <w:b/>
                <w:bCs/>
                <w:kern w:val="0"/>
                <w:sz w:val="24"/>
              </w:rPr>
              <w:lastRenderedPageBreak/>
              <w:t>要求（6分）</w:t>
            </w: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lastRenderedPageBreak/>
              <w:t>5.1.4.1　针对售后服务中的各</w:t>
            </w:r>
            <w:r>
              <w:rPr>
                <w:rFonts w:ascii="宋体" w:hAnsi="宋体" w:cs="宋体" w:hint="eastAsia"/>
                <w:bCs/>
                <w:kern w:val="0"/>
                <w:sz w:val="24"/>
              </w:rPr>
              <w:lastRenderedPageBreak/>
              <w:t>项活动和流程，制定相应的制度和规范，明确产品/服务范围、职能设计、组织分工、运转机制，并以企业文件形式体现，形成完整的售后服务手册</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lastRenderedPageBreak/>
              <w:t>4</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A8</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3.92</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宋体" w:hAnsi="宋体" w:cs="宋体"/>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5.1.4.2　制订售后服务规范要求时应识别国家有关法律法规的要求，并使员工了解</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A9</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1.94</w:t>
            </w:r>
          </w:p>
        </w:tc>
      </w:tr>
      <w:tr w:rsidR="0046630F" w:rsidTr="0046630F">
        <w:tc>
          <w:tcPr>
            <w:tcW w:w="821" w:type="dxa"/>
            <w:vMerge w:val="restart"/>
            <w:tcBorders>
              <w:top w:val="nil"/>
              <w:left w:val="single" w:sz="4" w:space="0" w:color="auto"/>
              <w:bottom w:val="single" w:sz="4" w:space="0" w:color="000000"/>
              <w:right w:val="single" w:sz="4" w:space="0" w:color="auto"/>
            </w:tcBorders>
            <w:noWrap/>
            <w:vAlign w:val="center"/>
          </w:tcPr>
          <w:p w:rsidR="0046630F" w:rsidRDefault="0046630F" w:rsidP="00040F74">
            <w:pPr>
              <w:widowControl/>
              <w:jc w:val="center"/>
              <w:rPr>
                <w:rFonts w:ascii="宋体" w:hAnsi="宋体" w:cs="宋体"/>
                <w:kern w:val="0"/>
                <w:sz w:val="24"/>
              </w:rPr>
            </w:pPr>
            <w:r>
              <w:rPr>
                <w:rFonts w:ascii="宋体" w:hAnsi="宋体" w:cs="宋体" w:hint="eastAsia"/>
                <w:kern w:val="0"/>
                <w:sz w:val="24"/>
              </w:rPr>
              <w:t xml:space="preserve">5.1.5　</w:t>
            </w:r>
          </w:p>
        </w:tc>
        <w:tc>
          <w:tcPr>
            <w:tcW w:w="759"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监督（7分）</w:t>
            </w: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5.1.5.1　设立服务监督机构，由专职人员负责，监督企业售后服务系统的运转情况</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A10</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0.97</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宋体" w:hAnsi="宋体" w:cs="宋体"/>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5.1.5.2　以监督有效奖惩，持续修正各项服务目标，并通过内部和外部的监督评价活动促进服务品质提升</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6</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A11</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5.76</w:t>
            </w:r>
          </w:p>
        </w:tc>
      </w:tr>
      <w:tr w:rsidR="0046630F" w:rsidTr="0046630F">
        <w:tc>
          <w:tcPr>
            <w:tcW w:w="821"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 xml:space="preserve">5.1.6　</w:t>
            </w:r>
          </w:p>
        </w:tc>
        <w:tc>
          <w:tcPr>
            <w:tcW w:w="759"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改进（5分）</w:t>
            </w: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5.1.6.1　生产、销售、服务等部门之间有良好的市场信息反馈机制，并在商品质量或服务质量方面不断改进</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A12</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1.92</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5.1.6.2　对售后服务中发现的难以解决的问题，设立有关的服务研究部门或委托专业机构进行研究和咨询</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A13</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0.95</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5.1.6.3　通过国家认可的相关品牌、安全或管理认证</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A14</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99</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0.99</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5.1.6.4　重视服务标准化工作，鼓励参与国家、行业有关标准的制定工作</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A15</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80</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0.8</w:t>
            </w:r>
          </w:p>
        </w:tc>
      </w:tr>
      <w:tr w:rsidR="0046630F" w:rsidTr="0046630F">
        <w:tc>
          <w:tcPr>
            <w:tcW w:w="821"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 xml:space="preserve">5.1.7　</w:t>
            </w:r>
          </w:p>
        </w:tc>
        <w:tc>
          <w:tcPr>
            <w:tcW w:w="759" w:type="dxa"/>
            <w:vMerge w:val="restart"/>
            <w:tcBorders>
              <w:top w:val="nil"/>
              <w:left w:val="single" w:sz="4" w:space="0" w:color="auto"/>
              <w:bottom w:val="single" w:sz="4" w:space="0" w:color="000000"/>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服务文化（6分）</w:t>
            </w: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5.1.7.1　有明确的服务理念，作为售后服务工作的指导思想，并保证员工理解</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A16</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0.96</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Cs/>
                <w:kern w:val="0"/>
                <w:sz w:val="24"/>
              </w:rPr>
            </w:pPr>
            <w:r>
              <w:rPr>
                <w:rFonts w:ascii="宋体" w:hAnsi="宋体" w:cs="宋体" w:hint="eastAsia"/>
                <w:bCs/>
                <w:kern w:val="0"/>
                <w:sz w:val="24"/>
              </w:rPr>
              <w:t>5.1.7.2　对售后服务的目标或水平做出承诺，服务承诺在广告、宣传品、保修卡、销售合同等各种文档材料中的表述准确一致，并有效地传递给顾客</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A17</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1.94</w:t>
            </w:r>
          </w:p>
        </w:tc>
      </w:tr>
      <w:tr w:rsidR="0046630F" w:rsidTr="0046630F">
        <w:tc>
          <w:tcPr>
            <w:tcW w:w="821"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759" w:type="dxa"/>
            <w:vMerge/>
            <w:tcBorders>
              <w:top w:val="nil"/>
              <w:left w:val="single" w:sz="4" w:space="0" w:color="auto"/>
              <w:bottom w:val="single" w:sz="4" w:space="0" w:color="000000"/>
              <w:right w:val="single" w:sz="4" w:space="0" w:color="auto"/>
            </w:tcBorders>
            <w:vAlign w:val="center"/>
          </w:tcPr>
          <w:p w:rsidR="0046630F" w:rsidRDefault="0046630F" w:rsidP="00040F74">
            <w:pPr>
              <w:widowControl/>
              <w:jc w:val="left"/>
              <w:rPr>
                <w:rFonts w:ascii="黑体" w:eastAsia="黑体" w:hAnsi="黑体" w:cs="宋体"/>
                <w:b/>
                <w:bCs/>
                <w:kern w:val="0"/>
                <w:sz w:val="24"/>
              </w:rPr>
            </w:pPr>
          </w:p>
        </w:tc>
        <w:tc>
          <w:tcPr>
            <w:tcW w:w="3538" w:type="dxa"/>
            <w:tcBorders>
              <w:top w:val="nil"/>
              <w:left w:val="nil"/>
              <w:bottom w:val="single" w:sz="4" w:space="0" w:color="auto"/>
              <w:right w:val="single" w:sz="4" w:space="0" w:color="auto"/>
            </w:tcBorders>
            <w:vAlign w:val="center"/>
          </w:tcPr>
          <w:p w:rsidR="0046630F" w:rsidRDefault="0046630F" w:rsidP="00040F74">
            <w:pPr>
              <w:widowControl/>
              <w:spacing w:line="300" w:lineRule="exact"/>
              <w:jc w:val="left"/>
              <w:rPr>
                <w:rFonts w:ascii="宋体" w:hAnsi="宋体" w:cs="宋体"/>
                <w:b/>
                <w:bCs/>
                <w:kern w:val="0"/>
                <w:sz w:val="24"/>
              </w:rPr>
            </w:pPr>
            <w:r>
              <w:rPr>
                <w:rFonts w:ascii="宋体" w:hAnsi="宋体" w:cs="宋体" w:hint="eastAsia"/>
                <w:bCs/>
                <w:kern w:val="0"/>
                <w:sz w:val="24"/>
              </w:rPr>
              <w:t>5.1.7.3　以多种方式向社会公众做服务文化和活动的宣传，形成有效的顾客认知和口碑</w:t>
            </w:r>
          </w:p>
        </w:tc>
        <w:tc>
          <w:tcPr>
            <w:tcW w:w="851" w:type="dxa"/>
            <w:tcBorders>
              <w:top w:val="nil"/>
              <w:left w:val="nil"/>
              <w:bottom w:val="single" w:sz="4" w:space="0" w:color="auto"/>
              <w:right w:val="single" w:sz="4" w:space="0" w:color="auto"/>
            </w:tcBorders>
            <w:vAlign w:val="center"/>
          </w:tcPr>
          <w:p w:rsidR="0046630F" w:rsidRDefault="0046630F" w:rsidP="00040F74">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46630F" w:rsidRDefault="0046630F" w:rsidP="00040F74">
            <w:pPr>
              <w:jc w:val="center"/>
              <w:rPr>
                <w:rFonts w:ascii="黑体" w:eastAsia="黑体" w:hAnsi="黑体"/>
                <w:b/>
                <w:bCs/>
                <w:sz w:val="24"/>
              </w:rPr>
            </w:pPr>
            <w:r>
              <w:rPr>
                <w:rFonts w:ascii="黑体" w:eastAsia="黑体" w:hAnsi="黑体" w:hint="eastAsia"/>
                <w:b/>
                <w:bCs/>
                <w:sz w:val="24"/>
              </w:rPr>
              <w:t>A18</w:t>
            </w:r>
          </w:p>
        </w:tc>
        <w:tc>
          <w:tcPr>
            <w:tcW w:w="1134"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46630F" w:rsidRDefault="0046630F">
            <w:pPr>
              <w:jc w:val="center"/>
              <w:rPr>
                <w:rFonts w:ascii="宋体" w:hAnsi="宋体" w:cs="宋体"/>
                <w:b/>
                <w:bCs/>
                <w:color w:val="000000"/>
                <w:sz w:val="24"/>
              </w:rPr>
            </w:pPr>
            <w:r>
              <w:rPr>
                <w:rFonts w:hint="eastAsia"/>
                <w:b/>
                <w:bCs/>
                <w:color w:val="000000"/>
              </w:rPr>
              <w:t>2.91</w:t>
            </w:r>
          </w:p>
        </w:tc>
      </w:tr>
    </w:tbl>
    <w:p w:rsidR="00AF022A" w:rsidRDefault="00AF022A" w:rsidP="00AF022A"/>
    <w:p w:rsidR="00AF022A" w:rsidRDefault="00AF022A" w:rsidP="00AF022A">
      <w:pPr>
        <w:pStyle w:val="Default"/>
      </w:pPr>
    </w:p>
    <w:p w:rsidR="00AF022A" w:rsidRDefault="00AF022A" w:rsidP="00AF022A">
      <w:pPr>
        <w:pStyle w:val="Default"/>
      </w:pPr>
      <w:r>
        <w:rPr>
          <w:rFonts w:hint="eastAsia"/>
        </w:rPr>
        <w:t>2</w:t>
      </w:r>
      <w:r>
        <w:rPr>
          <w:rFonts w:hint="eastAsia"/>
        </w:rPr>
        <w:t>）商品服务：</w:t>
      </w:r>
    </w:p>
    <w:p w:rsidR="00AF022A" w:rsidRDefault="00AF022A" w:rsidP="00AF022A">
      <w:pPr>
        <w:pStyle w:val="Default"/>
      </w:pPr>
      <w:r>
        <w:rPr>
          <w:rFonts w:hint="eastAsia"/>
        </w:rPr>
        <w:t>本部分满分</w:t>
      </w:r>
      <w:r>
        <w:rPr>
          <w:rFonts w:hint="eastAsia"/>
        </w:rPr>
        <w:t>35</w:t>
      </w:r>
      <w:r>
        <w:rPr>
          <w:rFonts w:hint="eastAsia"/>
        </w:rPr>
        <w:t>分，实际得分</w:t>
      </w:r>
      <w:r>
        <w:rPr>
          <w:rFonts w:hint="eastAsia"/>
        </w:rPr>
        <w:t>28.</w:t>
      </w:r>
      <w:r w:rsidR="006C6925">
        <w:rPr>
          <w:rFonts w:hint="eastAsia"/>
        </w:rPr>
        <w:t>95</w:t>
      </w:r>
      <w:r>
        <w:rPr>
          <w:rFonts w:hint="eastAsia"/>
        </w:rPr>
        <w:t>5</w:t>
      </w:r>
      <w:r>
        <w:rPr>
          <w:rFonts w:hint="eastAsia"/>
        </w:rPr>
        <w:t>分，各分项得分如下：</w:t>
      </w:r>
    </w:p>
    <w:tbl>
      <w:tblPr>
        <w:tblW w:w="9072" w:type="dxa"/>
        <w:tblInd w:w="108" w:type="dxa"/>
        <w:tblLayout w:type="fixed"/>
        <w:tblLook w:val="0000" w:firstRow="0" w:lastRow="0" w:firstColumn="0" w:lastColumn="0" w:noHBand="0" w:noVBand="0"/>
      </w:tblPr>
      <w:tblGrid>
        <w:gridCol w:w="851"/>
        <w:gridCol w:w="850"/>
        <w:gridCol w:w="3544"/>
        <w:gridCol w:w="709"/>
        <w:gridCol w:w="1276"/>
        <w:gridCol w:w="850"/>
        <w:gridCol w:w="992"/>
      </w:tblGrid>
      <w:tr w:rsidR="00AF022A" w:rsidTr="00391509">
        <w:trPr>
          <w:trHeight w:val="570"/>
          <w:tblHeader/>
        </w:trPr>
        <w:tc>
          <w:tcPr>
            <w:tcW w:w="851" w:type="dxa"/>
            <w:tcBorders>
              <w:top w:val="single" w:sz="4" w:space="0" w:color="auto"/>
              <w:left w:val="single" w:sz="4" w:space="0" w:color="auto"/>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lastRenderedPageBreak/>
              <w:t>序号</w:t>
            </w:r>
          </w:p>
        </w:tc>
        <w:tc>
          <w:tcPr>
            <w:tcW w:w="850" w:type="dxa"/>
            <w:tcBorders>
              <w:top w:val="single" w:sz="4" w:space="0" w:color="auto"/>
              <w:left w:val="nil"/>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标题</w:t>
            </w:r>
          </w:p>
        </w:tc>
        <w:tc>
          <w:tcPr>
            <w:tcW w:w="3544" w:type="dxa"/>
            <w:tcBorders>
              <w:top w:val="single" w:sz="4" w:space="0" w:color="auto"/>
              <w:left w:val="nil"/>
              <w:bottom w:val="single" w:sz="4" w:space="0" w:color="auto"/>
              <w:right w:val="single" w:sz="4" w:space="0" w:color="auto"/>
            </w:tcBorders>
            <w:vAlign w:val="bottom"/>
          </w:tcPr>
          <w:p w:rsidR="00AF022A" w:rsidRDefault="00AF022A" w:rsidP="00040F74">
            <w:pPr>
              <w:widowControl/>
              <w:jc w:val="left"/>
              <w:rPr>
                <w:rFonts w:ascii="宋体" w:hAnsi="宋体" w:cs="宋体"/>
                <w:b/>
                <w:bCs/>
                <w:kern w:val="0"/>
                <w:sz w:val="24"/>
              </w:rPr>
            </w:pPr>
            <w:r>
              <w:rPr>
                <w:rFonts w:ascii="宋体" w:hAnsi="宋体" w:cs="宋体" w:hint="eastAsia"/>
                <w:b/>
                <w:bCs/>
                <w:kern w:val="0"/>
                <w:sz w:val="24"/>
              </w:rPr>
              <w:t>检查内容</w:t>
            </w:r>
          </w:p>
        </w:tc>
        <w:tc>
          <w:tcPr>
            <w:tcW w:w="709" w:type="dxa"/>
            <w:tcBorders>
              <w:top w:val="single" w:sz="4" w:space="0" w:color="auto"/>
              <w:left w:val="nil"/>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小类分值</w:t>
            </w:r>
          </w:p>
        </w:tc>
        <w:tc>
          <w:tcPr>
            <w:tcW w:w="1276" w:type="dxa"/>
            <w:tcBorders>
              <w:top w:val="single" w:sz="4" w:space="0" w:color="auto"/>
              <w:left w:val="nil"/>
              <w:bottom w:val="single" w:sz="4" w:space="0" w:color="auto"/>
              <w:right w:val="single" w:sz="4" w:space="0" w:color="auto"/>
            </w:tcBorders>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代码</w:t>
            </w:r>
          </w:p>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AF022A" w:rsidRDefault="00AF022A" w:rsidP="00040F74">
            <w:pPr>
              <w:widowControl/>
              <w:jc w:val="left"/>
              <w:rPr>
                <w:rFonts w:ascii="宋体" w:hAnsi="宋体" w:cs="宋体"/>
                <w:color w:val="000000"/>
                <w:kern w:val="0"/>
                <w:sz w:val="24"/>
              </w:rPr>
            </w:pPr>
            <w:r>
              <w:rPr>
                <w:rFonts w:ascii="宋体" w:hAnsi="宋体" w:cs="宋体" w:hint="eastAsia"/>
                <w:color w:val="000000"/>
                <w:kern w:val="0"/>
                <w:sz w:val="24"/>
              </w:rPr>
              <w:t>分项实际得分</w:t>
            </w:r>
          </w:p>
        </w:tc>
      </w:tr>
      <w:tr w:rsidR="006C6925" w:rsidTr="00391509">
        <w:tc>
          <w:tcPr>
            <w:tcW w:w="851" w:type="dxa"/>
            <w:vMerge w:val="restart"/>
            <w:tcBorders>
              <w:top w:val="single" w:sz="4" w:space="0" w:color="auto"/>
              <w:left w:val="single" w:sz="4" w:space="0" w:color="auto"/>
              <w:right w:val="single" w:sz="4" w:space="0" w:color="auto"/>
            </w:tcBorders>
            <w:noWrap/>
            <w:vAlign w:val="center"/>
          </w:tcPr>
          <w:p w:rsidR="006C6925" w:rsidRDefault="006C6925" w:rsidP="00040F74">
            <w:pPr>
              <w:widowControl/>
              <w:jc w:val="center"/>
              <w:rPr>
                <w:rFonts w:ascii="宋体" w:hAnsi="宋体" w:cs="宋体"/>
                <w:kern w:val="0"/>
                <w:sz w:val="24"/>
              </w:rPr>
            </w:pPr>
            <w:r>
              <w:rPr>
                <w:rFonts w:ascii="宋体" w:hAnsi="宋体" w:cs="宋体" w:hint="eastAsia"/>
                <w:kern w:val="0"/>
                <w:sz w:val="24"/>
              </w:rPr>
              <w:t xml:space="preserve">5.2.1　</w:t>
            </w:r>
          </w:p>
        </w:tc>
        <w:tc>
          <w:tcPr>
            <w:tcW w:w="850" w:type="dxa"/>
            <w:vMerge w:val="restart"/>
            <w:tcBorders>
              <w:top w:val="single" w:sz="4" w:space="0" w:color="auto"/>
              <w:left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商品信息（6分）</w:t>
            </w: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5.2.1.1　商品包装有完整、准确的企业和商品有关信息，便于顾客识别和了解</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widowControl/>
              <w:jc w:val="center"/>
              <w:rPr>
                <w:rFonts w:ascii="黑体" w:eastAsia="黑体" w:hAnsi="黑体"/>
                <w:b/>
                <w:bCs/>
                <w:kern w:val="0"/>
                <w:sz w:val="24"/>
              </w:rPr>
            </w:pPr>
            <w:r>
              <w:rPr>
                <w:rFonts w:ascii="黑体" w:eastAsia="黑体" w:hAnsi="黑体" w:hint="eastAsia"/>
                <w:b/>
                <w:bCs/>
                <w:sz w:val="24"/>
              </w:rPr>
              <w:t>B1</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0.96</w:t>
            </w:r>
          </w:p>
        </w:tc>
      </w:tr>
      <w:tr w:rsidR="006C6925" w:rsidTr="00391509">
        <w:trPr>
          <w:trHeight w:val="340"/>
        </w:trPr>
        <w:tc>
          <w:tcPr>
            <w:tcW w:w="851" w:type="dxa"/>
            <w:vMerge/>
            <w:tcBorders>
              <w:left w:val="single" w:sz="4" w:space="0" w:color="auto"/>
              <w:right w:val="single" w:sz="4" w:space="0" w:color="auto"/>
            </w:tcBorders>
            <w:noWrap/>
            <w:vAlign w:val="center"/>
          </w:tcPr>
          <w:p w:rsidR="006C6925" w:rsidRDefault="006C6925" w:rsidP="00040F74">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5.2.1.2　商品附属文档中应明确技术数据、操作使用及保养要求等。文档应便于顾客理解，各条款符合国家有关规定要求</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cs="宋体"/>
                <w:b/>
                <w:bCs/>
                <w:sz w:val="24"/>
              </w:rPr>
            </w:pPr>
            <w:r>
              <w:rPr>
                <w:rFonts w:ascii="黑体" w:eastAsia="黑体" w:hAnsi="黑体" w:hint="eastAsia"/>
                <w:b/>
                <w:bCs/>
                <w:sz w:val="24"/>
              </w:rPr>
              <w:t>2</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B2</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1.94</w:t>
            </w:r>
          </w:p>
        </w:tc>
      </w:tr>
      <w:tr w:rsidR="006C6925" w:rsidTr="00391509">
        <w:trPr>
          <w:trHeight w:val="340"/>
        </w:trPr>
        <w:tc>
          <w:tcPr>
            <w:tcW w:w="851" w:type="dxa"/>
            <w:vMerge/>
            <w:tcBorders>
              <w:left w:val="single" w:sz="4" w:space="0" w:color="auto"/>
              <w:right w:val="single" w:sz="4" w:space="0" w:color="auto"/>
            </w:tcBorders>
            <w:noWrap/>
            <w:vAlign w:val="center"/>
          </w:tcPr>
          <w:p w:rsidR="006C6925" w:rsidRDefault="006C6925" w:rsidP="00040F74">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5.2.1.3　向顾客明示商品的保修期限、维修收费、主要部件和易</w:t>
            </w:r>
            <w:proofErr w:type="gramStart"/>
            <w:r>
              <w:rPr>
                <w:rFonts w:ascii="宋体" w:hAnsi="宋体" w:cs="宋体" w:hint="eastAsia"/>
                <w:bCs/>
                <w:kern w:val="0"/>
                <w:sz w:val="24"/>
              </w:rPr>
              <w:t>损</w:t>
            </w:r>
            <w:proofErr w:type="gramEnd"/>
            <w:r>
              <w:rPr>
                <w:rFonts w:ascii="宋体" w:hAnsi="宋体" w:cs="宋体" w:hint="eastAsia"/>
                <w:bCs/>
                <w:kern w:val="0"/>
                <w:sz w:val="24"/>
              </w:rPr>
              <w:t>配件等信息</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B3</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0.98</w:t>
            </w:r>
          </w:p>
        </w:tc>
      </w:tr>
      <w:tr w:rsidR="006C6925" w:rsidTr="00391509">
        <w:trPr>
          <w:trHeight w:val="340"/>
        </w:trPr>
        <w:tc>
          <w:tcPr>
            <w:tcW w:w="851" w:type="dxa"/>
            <w:vMerge/>
            <w:tcBorders>
              <w:left w:val="single" w:sz="4" w:space="0" w:color="auto"/>
              <w:right w:val="single" w:sz="4" w:space="0" w:color="auto"/>
            </w:tcBorders>
            <w:noWrap/>
            <w:vAlign w:val="center"/>
          </w:tcPr>
          <w:p w:rsidR="006C6925" w:rsidRDefault="006C6925" w:rsidP="00040F74">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5.2.1.4　涉及顾客使用安全的商品，应在商品上做安全提示，并明示安全使用年限</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B4</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0.96</w:t>
            </w:r>
          </w:p>
        </w:tc>
      </w:tr>
      <w:tr w:rsidR="006C6925" w:rsidTr="00391509">
        <w:trPr>
          <w:trHeight w:val="340"/>
        </w:trPr>
        <w:tc>
          <w:tcPr>
            <w:tcW w:w="851" w:type="dxa"/>
            <w:vMerge/>
            <w:tcBorders>
              <w:left w:val="single" w:sz="4" w:space="0" w:color="auto"/>
              <w:bottom w:val="single" w:sz="4" w:space="0" w:color="000000"/>
              <w:right w:val="single" w:sz="4" w:space="0" w:color="auto"/>
            </w:tcBorders>
            <w:noWrap/>
            <w:vAlign w:val="center"/>
          </w:tcPr>
          <w:p w:rsidR="006C6925" w:rsidRDefault="006C6925" w:rsidP="00040F74">
            <w:pPr>
              <w:widowControl/>
              <w:jc w:val="center"/>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6C6925" w:rsidRDefault="006C6925" w:rsidP="00040F74">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5.2.1.5　建立商品系统性缺陷信息公开机制，及时告知顾客</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B5</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0.97</w:t>
            </w:r>
          </w:p>
        </w:tc>
      </w:tr>
      <w:tr w:rsidR="006C6925" w:rsidTr="00391509">
        <w:tc>
          <w:tcPr>
            <w:tcW w:w="851" w:type="dxa"/>
            <w:vMerge w:val="restart"/>
            <w:tcBorders>
              <w:top w:val="single" w:sz="4" w:space="0" w:color="auto"/>
              <w:left w:val="single" w:sz="4" w:space="0" w:color="auto"/>
              <w:right w:val="single" w:sz="4" w:space="0" w:color="auto"/>
            </w:tcBorders>
            <w:noWrap/>
            <w:vAlign w:val="center"/>
          </w:tcPr>
          <w:p w:rsidR="006C6925" w:rsidRDefault="006C6925" w:rsidP="00040F74">
            <w:pPr>
              <w:widowControl/>
              <w:jc w:val="center"/>
              <w:rPr>
                <w:rFonts w:ascii="宋体" w:hAnsi="宋体" w:cs="宋体"/>
                <w:kern w:val="0"/>
                <w:sz w:val="24"/>
              </w:rPr>
            </w:pPr>
            <w:r>
              <w:rPr>
                <w:rFonts w:ascii="宋体" w:hAnsi="宋体" w:cs="宋体" w:hint="eastAsia"/>
                <w:kern w:val="0"/>
                <w:sz w:val="24"/>
              </w:rPr>
              <w:t xml:space="preserve">5.2.2　</w:t>
            </w:r>
          </w:p>
        </w:tc>
        <w:tc>
          <w:tcPr>
            <w:tcW w:w="850" w:type="dxa"/>
            <w:vMerge w:val="restart"/>
            <w:tcBorders>
              <w:top w:val="single" w:sz="4" w:space="0" w:color="auto"/>
              <w:left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技术支持（6分）</w:t>
            </w: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5.2.2.1　根据商品的特点，在售出后提供及时、必要的安装和调试服务</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widowControl/>
              <w:jc w:val="center"/>
              <w:rPr>
                <w:rFonts w:ascii="黑体" w:eastAsia="黑体" w:hAnsi="黑体"/>
                <w:b/>
                <w:bCs/>
                <w:kern w:val="0"/>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B6</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1.425</w:t>
            </w:r>
          </w:p>
        </w:tc>
      </w:tr>
      <w:tr w:rsidR="006C6925" w:rsidTr="00391509">
        <w:trPr>
          <w:trHeight w:val="340"/>
        </w:trPr>
        <w:tc>
          <w:tcPr>
            <w:tcW w:w="851" w:type="dxa"/>
            <w:vMerge/>
            <w:tcBorders>
              <w:left w:val="single" w:sz="4" w:space="0" w:color="auto"/>
              <w:right w:val="single" w:sz="4" w:space="0" w:color="auto"/>
            </w:tcBorders>
            <w:noWrap/>
            <w:vAlign w:val="center"/>
          </w:tcPr>
          <w:p w:rsidR="006C6925" w:rsidRDefault="006C6925" w:rsidP="00040F74">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5.2.2.2　提供商品使用所必需的使用指导或顾客培训，解答并解决顾客的疑问</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B7</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1.455</w:t>
            </w:r>
          </w:p>
        </w:tc>
      </w:tr>
      <w:tr w:rsidR="006C6925" w:rsidTr="00391509">
        <w:trPr>
          <w:trHeight w:val="340"/>
        </w:trPr>
        <w:tc>
          <w:tcPr>
            <w:tcW w:w="851" w:type="dxa"/>
            <w:vMerge/>
            <w:tcBorders>
              <w:left w:val="single" w:sz="4" w:space="0" w:color="auto"/>
              <w:right w:val="single" w:sz="4" w:space="0" w:color="auto"/>
            </w:tcBorders>
            <w:noWrap/>
            <w:vAlign w:val="center"/>
          </w:tcPr>
          <w:p w:rsidR="006C6925" w:rsidRDefault="006C6925" w:rsidP="00040F74">
            <w:pPr>
              <w:widowControl/>
              <w:jc w:val="center"/>
              <w:rPr>
                <w:rFonts w:ascii="宋体" w:hAnsi="宋体" w:cs="宋体"/>
                <w:kern w:val="0"/>
                <w:sz w:val="24"/>
              </w:rPr>
            </w:pPr>
          </w:p>
        </w:tc>
        <w:tc>
          <w:tcPr>
            <w:tcW w:w="850" w:type="dxa"/>
            <w:vMerge/>
            <w:tcBorders>
              <w:left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5.2.2.3　在商品有效期内为顾客提供持续的各类技术支持服务。对于有保养要求的商品，应按法律法规要求和服务承诺提供相应的保养服务</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B8</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1.455</w:t>
            </w:r>
          </w:p>
        </w:tc>
      </w:tr>
      <w:tr w:rsidR="006C6925" w:rsidTr="00391509">
        <w:trPr>
          <w:trHeight w:val="340"/>
        </w:trPr>
        <w:tc>
          <w:tcPr>
            <w:tcW w:w="851" w:type="dxa"/>
            <w:vMerge/>
            <w:tcBorders>
              <w:left w:val="single" w:sz="4" w:space="0" w:color="auto"/>
              <w:bottom w:val="single" w:sz="4" w:space="0" w:color="000000"/>
              <w:right w:val="single" w:sz="4" w:space="0" w:color="auto"/>
            </w:tcBorders>
            <w:noWrap/>
            <w:vAlign w:val="center"/>
          </w:tcPr>
          <w:p w:rsidR="006C6925" w:rsidRDefault="006C6925" w:rsidP="00040F74">
            <w:pPr>
              <w:widowControl/>
              <w:jc w:val="center"/>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6C6925" w:rsidRDefault="006C6925" w:rsidP="00040F74">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5.2.2.4　相关服务活动涉及收费的，应按国家有关规定合理收取，并事先明示</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1.5</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B9</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1.44</w:t>
            </w:r>
          </w:p>
        </w:tc>
      </w:tr>
      <w:tr w:rsidR="006C6925" w:rsidTr="00391509">
        <w:trPr>
          <w:trHeight w:val="340"/>
        </w:trPr>
        <w:tc>
          <w:tcPr>
            <w:tcW w:w="851" w:type="dxa"/>
            <w:vMerge w:val="restart"/>
            <w:tcBorders>
              <w:top w:val="nil"/>
              <w:left w:val="single" w:sz="4" w:space="0" w:color="auto"/>
              <w:bottom w:val="single" w:sz="4" w:space="0" w:color="000000"/>
              <w:right w:val="single" w:sz="4" w:space="0" w:color="auto"/>
            </w:tcBorders>
            <w:noWrap/>
            <w:vAlign w:val="center"/>
          </w:tcPr>
          <w:p w:rsidR="006C6925" w:rsidRDefault="006C6925" w:rsidP="00040F74">
            <w:pPr>
              <w:widowControl/>
              <w:jc w:val="center"/>
              <w:rPr>
                <w:rFonts w:ascii="宋体" w:hAnsi="宋体" w:cs="宋体"/>
                <w:kern w:val="0"/>
                <w:sz w:val="24"/>
              </w:rPr>
            </w:pPr>
            <w:r>
              <w:rPr>
                <w:rFonts w:ascii="宋体" w:hAnsi="宋体" w:cs="宋体" w:hint="eastAsia"/>
                <w:kern w:val="0"/>
                <w:sz w:val="24"/>
              </w:rPr>
              <w:t xml:space="preserve">5.2.3　</w:t>
            </w:r>
          </w:p>
        </w:tc>
        <w:tc>
          <w:tcPr>
            <w:tcW w:w="850" w:type="dxa"/>
            <w:vMerge w:val="restart"/>
            <w:tcBorders>
              <w:top w:val="nil"/>
              <w:left w:val="single" w:sz="4" w:space="0" w:color="auto"/>
              <w:bottom w:val="single" w:sz="4" w:space="0" w:color="000000"/>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配送（4分）</w:t>
            </w:r>
          </w:p>
        </w:tc>
        <w:tc>
          <w:tcPr>
            <w:tcW w:w="3544" w:type="dxa"/>
            <w:tcBorders>
              <w:top w:val="nil"/>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5.2.3.1　所售商品的包装应完整、安全，便于运输或携带</w:t>
            </w:r>
          </w:p>
        </w:tc>
        <w:tc>
          <w:tcPr>
            <w:tcW w:w="709" w:type="dxa"/>
            <w:tcBorders>
              <w:top w:val="nil"/>
              <w:left w:val="nil"/>
              <w:bottom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B10</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0.97</w:t>
            </w:r>
          </w:p>
        </w:tc>
      </w:tr>
      <w:tr w:rsidR="006C6925" w:rsidTr="00391509">
        <w:tc>
          <w:tcPr>
            <w:tcW w:w="851"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5.2.3.2　对顾客所承诺的送货范围、送货时间及时兑现</w:t>
            </w:r>
          </w:p>
        </w:tc>
        <w:tc>
          <w:tcPr>
            <w:tcW w:w="709" w:type="dxa"/>
            <w:tcBorders>
              <w:top w:val="nil"/>
              <w:left w:val="nil"/>
              <w:bottom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B11</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2.88</w:t>
            </w:r>
          </w:p>
        </w:tc>
      </w:tr>
      <w:tr w:rsidR="006C6925" w:rsidTr="00391509">
        <w:trPr>
          <w:trHeight w:val="284"/>
        </w:trPr>
        <w:tc>
          <w:tcPr>
            <w:tcW w:w="851" w:type="dxa"/>
            <w:vMerge w:val="restart"/>
            <w:tcBorders>
              <w:top w:val="nil"/>
              <w:left w:val="single" w:sz="4" w:space="0" w:color="auto"/>
              <w:right w:val="single" w:sz="4" w:space="0" w:color="auto"/>
            </w:tcBorders>
            <w:noWrap/>
            <w:vAlign w:val="center"/>
          </w:tcPr>
          <w:p w:rsidR="006C6925" w:rsidRDefault="006C6925" w:rsidP="00040F74">
            <w:pPr>
              <w:widowControl/>
              <w:jc w:val="center"/>
              <w:rPr>
                <w:rFonts w:ascii="宋体" w:hAnsi="宋体" w:cs="宋体"/>
                <w:kern w:val="0"/>
                <w:sz w:val="24"/>
              </w:rPr>
            </w:pPr>
            <w:r>
              <w:rPr>
                <w:rFonts w:ascii="宋体" w:hAnsi="宋体" w:cs="宋体" w:hint="eastAsia"/>
                <w:kern w:val="0"/>
                <w:sz w:val="24"/>
              </w:rPr>
              <w:t xml:space="preserve">5.2.4　</w:t>
            </w:r>
          </w:p>
        </w:tc>
        <w:tc>
          <w:tcPr>
            <w:tcW w:w="850" w:type="dxa"/>
            <w:vMerge w:val="restart"/>
            <w:tcBorders>
              <w:top w:val="nil"/>
              <w:left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维修（10分）</w:t>
            </w:r>
          </w:p>
        </w:tc>
        <w:tc>
          <w:tcPr>
            <w:tcW w:w="3544" w:type="dxa"/>
            <w:tcBorders>
              <w:top w:val="nil"/>
              <w:left w:val="nil"/>
              <w:bottom w:val="nil"/>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5.2.4.1　售后服务网点和服务部门应安排专人负责报修登记和接待服务</w:t>
            </w:r>
          </w:p>
        </w:tc>
        <w:tc>
          <w:tcPr>
            <w:tcW w:w="709" w:type="dxa"/>
            <w:tcBorders>
              <w:top w:val="nil"/>
              <w:left w:val="nil"/>
              <w:bottom w:val="nil"/>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B12</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0.98</w:t>
            </w:r>
          </w:p>
        </w:tc>
      </w:tr>
      <w:tr w:rsidR="006C6925" w:rsidTr="00391509">
        <w:trPr>
          <w:trHeight w:val="284"/>
        </w:trPr>
        <w:tc>
          <w:tcPr>
            <w:tcW w:w="851" w:type="dxa"/>
            <w:vMerge/>
            <w:tcBorders>
              <w:left w:val="single" w:sz="4" w:space="0" w:color="auto"/>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5.2.4.2　按国家法律法规有关要求提供包修和保修服务</w:t>
            </w:r>
          </w:p>
        </w:tc>
        <w:tc>
          <w:tcPr>
            <w:tcW w:w="709" w:type="dxa"/>
            <w:tcBorders>
              <w:top w:val="single" w:sz="4" w:space="0" w:color="auto"/>
              <w:left w:val="nil"/>
              <w:bottom w:val="nil"/>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B13</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0.96</w:t>
            </w:r>
          </w:p>
        </w:tc>
      </w:tr>
      <w:tr w:rsidR="006C6925" w:rsidTr="00391509">
        <w:trPr>
          <w:trHeight w:val="284"/>
        </w:trPr>
        <w:tc>
          <w:tcPr>
            <w:tcW w:w="851" w:type="dxa"/>
            <w:vMerge/>
            <w:tcBorders>
              <w:left w:val="single" w:sz="4" w:space="0" w:color="auto"/>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5.2.4.3　服务人员应注意个人卫生和形象，有效执行报修、送修或上门维修的服务程序和服务规范，及时进行维修，并向顾客如实提供维修记录</w:t>
            </w:r>
          </w:p>
        </w:tc>
        <w:tc>
          <w:tcPr>
            <w:tcW w:w="709" w:type="dxa"/>
            <w:tcBorders>
              <w:top w:val="single" w:sz="4" w:space="0" w:color="auto"/>
              <w:left w:val="nil"/>
              <w:bottom w:val="nil"/>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B14</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2.91</w:t>
            </w:r>
          </w:p>
        </w:tc>
      </w:tr>
      <w:tr w:rsidR="006C6925" w:rsidTr="00391509">
        <w:trPr>
          <w:trHeight w:val="284"/>
        </w:trPr>
        <w:tc>
          <w:tcPr>
            <w:tcW w:w="851" w:type="dxa"/>
            <w:vMerge/>
            <w:tcBorders>
              <w:left w:val="single" w:sz="4" w:space="0" w:color="auto"/>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5.2.4.4　定期对维修设施、设备和器材进行检查，保证维修服务的正常进行</w:t>
            </w:r>
          </w:p>
        </w:tc>
        <w:tc>
          <w:tcPr>
            <w:tcW w:w="709" w:type="dxa"/>
            <w:tcBorders>
              <w:top w:val="single" w:sz="4" w:space="0" w:color="auto"/>
              <w:left w:val="nil"/>
              <w:bottom w:val="nil"/>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B15</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0.95</w:t>
            </w:r>
          </w:p>
        </w:tc>
      </w:tr>
      <w:tr w:rsidR="006C6925" w:rsidTr="00391509">
        <w:trPr>
          <w:trHeight w:val="284"/>
        </w:trPr>
        <w:tc>
          <w:tcPr>
            <w:tcW w:w="851" w:type="dxa"/>
            <w:vMerge/>
            <w:tcBorders>
              <w:left w:val="single" w:sz="4" w:space="0" w:color="auto"/>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left w:val="single" w:sz="4" w:space="0" w:color="auto"/>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5.2.4.5　保证商品维修所必需的材料和配件的质量以及及时供应</w:t>
            </w:r>
          </w:p>
        </w:tc>
        <w:tc>
          <w:tcPr>
            <w:tcW w:w="709" w:type="dxa"/>
            <w:tcBorders>
              <w:top w:val="single" w:sz="4" w:space="0" w:color="auto"/>
              <w:left w:val="nil"/>
              <w:bottom w:val="nil"/>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B16</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2.91</w:t>
            </w:r>
          </w:p>
        </w:tc>
      </w:tr>
      <w:tr w:rsidR="006C6925" w:rsidTr="00391509">
        <w:tc>
          <w:tcPr>
            <w:tcW w:w="851" w:type="dxa"/>
            <w:vMerge/>
            <w:tcBorders>
              <w:left w:val="single" w:sz="4" w:space="0" w:color="auto"/>
              <w:bottom w:val="single" w:sz="4" w:space="0" w:color="000000"/>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single" w:sz="4" w:space="0" w:color="auto"/>
              <w:left w:val="nil"/>
              <w:bottom w:val="nil"/>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5.2.4.6　对于维修期限较长，或因维修方原因延误维修时间的，可为顾客提供相应的代用品</w:t>
            </w:r>
          </w:p>
        </w:tc>
        <w:tc>
          <w:tcPr>
            <w:tcW w:w="709" w:type="dxa"/>
            <w:tcBorders>
              <w:top w:val="single" w:sz="4" w:space="0" w:color="auto"/>
              <w:left w:val="nil"/>
              <w:bottom w:val="nil"/>
              <w:right w:val="single" w:sz="4" w:space="0" w:color="auto"/>
            </w:tcBorders>
            <w:vAlign w:val="center"/>
          </w:tcPr>
          <w:p w:rsidR="006C6925" w:rsidRDefault="006C6925" w:rsidP="00040F74">
            <w:pPr>
              <w:jc w:val="center"/>
              <w:rPr>
                <w:rFonts w:ascii="黑体" w:eastAsia="黑体" w:hAnsi="黑体" w:cs="宋体"/>
                <w:b/>
                <w:bCs/>
                <w:sz w:val="24"/>
              </w:rPr>
            </w:pPr>
            <w:r>
              <w:rPr>
                <w:rFonts w:ascii="黑体" w:eastAsia="黑体" w:hAnsi="黑体" w:cs="宋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B17</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color w:val="000000"/>
                <w:sz w:val="22"/>
                <w:szCs w:val="22"/>
              </w:rPr>
            </w:pPr>
            <w:r>
              <w:rPr>
                <w:rFonts w:hint="eastAsia"/>
                <w:b/>
                <w:bCs/>
                <w:color w:val="000000"/>
                <w:sz w:val="22"/>
                <w:szCs w:val="22"/>
              </w:rPr>
              <w:t>98</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0.98</w:t>
            </w:r>
          </w:p>
        </w:tc>
      </w:tr>
      <w:tr w:rsidR="006C6925" w:rsidTr="00391509">
        <w:trPr>
          <w:trHeight w:val="284"/>
        </w:trPr>
        <w:tc>
          <w:tcPr>
            <w:tcW w:w="851" w:type="dxa"/>
            <w:vMerge w:val="restart"/>
            <w:tcBorders>
              <w:top w:val="nil"/>
              <w:left w:val="single" w:sz="4" w:space="0" w:color="auto"/>
              <w:bottom w:val="single" w:sz="4" w:space="0" w:color="000000"/>
              <w:right w:val="single" w:sz="4" w:space="0" w:color="auto"/>
            </w:tcBorders>
            <w:noWrap/>
            <w:vAlign w:val="center"/>
          </w:tcPr>
          <w:p w:rsidR="006C6925" w:rsidRDefault="006C6925" w:rsidP="00040F74">
            <w:pPr>
              <w:widowControl/>
              <w:jc w:val="center"/>
              <w:rPr>
                <w:rFonts w:ascii="宋体" w:hAnsi="宋体" w:cs="宋体"/>
                <w:kern w:val="0"/>
                <w:sz w:val="24"/>
              </w:rPr>
            </w:pPr>
            <w:r>
              <w:rPr>
                <w:rFonts w:ascii="宋体" w:hAnsi="宋体" w:cs="宋体" w:hint="eastAsia"/>
                <w:kern w:val="0"/>
                <w:sz w:val="24"/>
              </w:rPr>
              <w:t xml:space="preserve">5.2.5　</w:t>
            </w:r>
          </w:p>
        </w:tc>
        <w:tc>
          <w:tcPr>
            <w:tcW w:w="850" w:type="dxa"/>
            <w:vMerge w:val="restart"/>
            <w:tcBorders>
              <w:top w:val="nil"/>
              <w:left w:val="single" w:sz="4" w:space="0" w:color="auto"/>
              <w:bottom w:val="single" w:sz="4" w:space="0" w:color="000000"/>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质量保证（7分）</w:t>
            </w: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5.2.5.1　所售商品质量应符合国家相关法规要求和质量标准</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B18</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sz w:val="22"/>
                <w:szCs w:val="22"/>
              </w:rPr>
            </w:pPr>
            <w:r>
              <w:rPr>
                <w:rFonts w:hint="eastAsia"/>
                <w:b/>
                <w:bCs/>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0.96</w:t>
            </w:r>
          </w:p>
        </w:tc>
      </w:tr>
      <w:tr w:rsidR="006C6925"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5.2.5.2　对顾客明示的质保期和保修期应符合国家相关规定的要求</w:t>
            </w:r>
          </w:p>
        </w:tc>
        <w:tc>
          <w:tcPr>
            <w:tcW w:w="709" w:type="dxa"/>
            <w:tcBorders>
              <w:top w:val="nil"/>
              <w:left w:val="nil"/>
              <w:bottom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B19</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sz w:val="22"/>
                <w:szCs w:val="22"/>
              </w:rPr>
            </w:pPr>
            <w:r>
              <w:rPr>
                <w:rFonts w:hint="eastAsia"/>
                <w:b/>
                <w:bCs/>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0.95</w:t>
            </w:r>
          </w:p>
        </w:tc>
      </w:tr>
      <w:tr w:rsidR="006C6925"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5.2.5.3　对于有质量问题的商品，应按国家有关规定办理退换。如退换（非企业商品质量或服务问题造成的）涉及到收费的，应事先向顾客明示</w:t>
            </w:r>
          </w:p>
        </w:tc>
        <w:tc>
          <w:tcPr>
            <w:tcW w:w="709" w:type="dxa"/>
            <w:tcBorders>
              <w:top w:val="nil"/>
              <w:left w:val="nil"/>
              <w:bottom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b/>
                <w:bCs/>
                <w:sz w:val="24"/>
              </w:rPr>
            </w:pPr>
            <w:r>
              <w:rPr>
                <w:rFonts w:ascii="黑体" w:eastAsia="黑体" w:hAnsi="黑体" w:hint="eastAsia"/>
                <w:b/>
                <w:bCs/>
                <w:sz w:val="24"/>
              </w:rPr>
              <w:t>B20</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b/>
                <w:bCs/>
                <w:sz w:val="22"/>
                <w:szCs w:val="22"/>
              </w:rPr>
            </w:pPr>
            <w:r>
              <w:rPr>
                <w:rFonts w:hint="eastAsia"/>
                <w:b/>
                <w:bCs/>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1.92</w:t>
            </w:r>
          </w:p>
        </w:tc>
      </w:tr>
      <w:tr w:rsidR="006C6925"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5.2.5.4　当商品存在缺陷或出现难以解决的问题（例如：配件停产无法维修、服务场所歇业或地址迁移造成服务中断等）时，应实施商品召回或其他补救赔偿措施。</w:t>
            </w:r>
          </w:p>
        </w:tc>
        <w:tc>
          <w:tcPr>
            <w:tcW w:w="709" w:type="dxa"/>
            <w:tcBorders>
              <w:top w:val="nil"/>
              <w:left w:val="nil"/>
              <w:bottom w:val="single" w:sz="4" w:space="0" w:color="auto"/>
              <w:right w:val="single" w:sz="4" w:space="0" w:color="auto"/>
            </w:tcBorders>
            <w:vAlign w:val="center"/>
          </w:tcPr>
          <w:p w:rsidR="006C6925" w:rsidRDefault="006C6925" w:rsidP="00040F74">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B21</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rsidP="00040F74">
            <w:pPr>
              <w:widowControl/>
              <w:jc w:val="center"/>
              <w:rPr>
                <w:rFonts w:ascii="黑体" w:eastAsia="黑体" w:hAnsi="黑体"/>
                <w:b/>
                <w:bCs/>
                <w:sz w:val="24"/>
              </w:rPr>
            </w:pPr>
            <w:r>
              <w:rPr>
                <w:rFonts w:ascii="黑体" w:eastAsia="黑体" w:hAnsi="黑体" w:hint="eastAsia"/>
                <w:b/>
                <w:bCs/>
                <w:sz w:val="24"/>
              </w:rPr>
              <w:t>不</w:t>
            </w:r>
          </w:p>
          <w:p w:rsidR="006C6925" w:rsidRDefault="006C6925" w:rsidP="00040F74">
            <w:pPr>
              <w:widowControl/>
              <w:jc w:val="center"/>
              <w:rPr>
                <w:rFonts w:ascii="黑体" w:eastAsia="黑体" w:hAnsi="黑体"/>
                <w:b/>
                <w:bCs/>
                <w:sz w:val="24"/>
              </w:rPr>
            </w:pPr>
            <w:r>
              <w:rPr>
                <w:rFonts w:ascii="黑体" w:eastAsia="黑体" w:hAnsi="黑体" w:hint="eastAsia"/>
                <w:b/>
                <w:bCs/>
                <w:sz w:val="24"/>
              </w:rPr>
              <w:t>涉</w:t>
            </w:r>
          </w:p>
          <w:p w:rsidR="006C6925" w:rsidRDefault="006C6925" w:rsidP="00040F74">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w:t>
            </w:r>
          </w:p>
        </w:tc>
      </w:tr>
      <w:tr w:rsidR="006C6925" w:rsidTr="00391509">
        <w:trPr>
          <w:trHeight w:val="170"/>
        </w:trPr>
        <w:tc>
          <w:tcPr>
            <w:tcW w:w="851"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6C6925" w:rsidRDefault="006C6925" w:rsidP="00040F74">
            <w:pPr>
              <w:widowControl/>
              <w:jc w:val="left"/>
              <w:rPr>
                <w:rFonts w:ascii="黑体" w:eastAsia="黑体" w:hAnsi="黑体" w:cs="宋体"/>
                <w:b/>
                <w:bCs/>
                <w:kern w:val="0"/>
                <w:sz w:val="24"/>
              </w:rPr>
            </w:pPr>
          </w:p>
        </w:tc>
        <w:tc>
          <w:tcPr>
            <w:tcW w:w="3544" w:type="dxa"/>
            <w:tcBorders>
              <w:top w:val="nil"/>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5.2.5.5　对于贸易型企业，应配合生产厂家，及时完成报修、登记、维修、收费、退换、召回等服务，并按国家有关规定，执行先行赔付制度</w:t>
            </w:r>
          </w:p>
        </w:tc>
        <w:tc>
          <w:tcPr>
            <w:tcW w:w="709" w:type="dxa"/>
            <w:tcBorders>
              <w:top w:val="nil"/>
              <w:left w:val="nil"/>
              <w:bottom w:val="single" w:sz="4" w:space="0" w:color="auto"/>
              <w:right w:val="single" w:sz="4" w:space="0" w:color="auto"/>
            </w:tcBorders>
            <w:vAlign w:val="center"/>
          </w:tcPr>
          <w:p w:rsidR="006C6925" w:rsidRDefault="006C6925" w:rsidP="00040F74">
            <w:pPr>
              <w:jc w:val="center"/>
              <w:rPr>
                <w:rFonts w:ascii="黑体" w:eastAsia="黑体" w:hAnsi="黑体" w:cs="宋体"/>
                <w:b/>
                <w:bCs/>
                <w:sz w:val="24"/>
              </w:rPr>
            </w:pPr>
            <w:r>
              <w:rPr>
                <w:rFonts w:ascii="黑体" w:eastAsia="黑体" w:hAnsi="黑体" w:cs="宋体" w:hint="eastAsia"/>
                <w:b/>
                <w:bCs/>
                <w:sz w:val="24"/>
              </w:rPr>
              <w:t>2</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B22</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rsidP="00040F74">
            <w:pPr>
              <w:widowControl/>
              <w:jc w:val="center"/>
              <w:rPr>
                <w:rFonts w:ascii="黑体" w:eastAsia="黑体" w:hAnsi="黑体"/>
                <w:b/>
                <w:bCs/>
                <w:sz w:val="24"/>
              </w:rPr>
            </w:pPr>
            <w:r>
              <w:rPr>
                <w:rFonts w:ascii="黑体" w:eastAsia="黑体" w:hAnsi="黑体" w:hint="eastAsia"/>
                <w:b/>
                <w:bCs/>
                <w:sz w:val="24"/>
              </w:rPr>
              <w:t>不</w:t>
            </w:r>
          </w:p>
          <w:p w:rsidR="006C6925" w:rsidRDefault="006C6925" w:rsidP="00040F74">
            <w:pPr>
              <w:widowControl/>
              <w:jc w:val="center"/>
              <w:rPr>
                <w:rFonts w:ascii="黑体" w:eastAsia="黑体" w:hAnsi="黑体"/>
                <w:b/>
                <w:bCs/>
                <w:sz w:val="24"/>
              </w:rPr>
            </w:pPr>
            <w:r>
              <w:rPr>
                <w:rFonts w:ascii="黑体" w:eastAsia="黑体" w:hAnsi="黑体" w:hint="eastAsia"/>
                <w:b/>
                <w:bCs/>
                <w:sz w:val="24"/>
              </w:rPr>
              <w:t>涉</w:t>
            </w:r>
          </w:p>
          <w:p w:rsidR="006C6925" w:rsidRDefault="006C6925" w:rsidP="00040F74">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w:t>
            </w:r>
          </w:p>
        </w:tc>
      </w:tr>
      <w:tr w:rsidR="006C6925" w:rsidTr="00391509">
        <w:tc>
          <w:tcPr>
            <w:tcW w:w="851" w:type="dxa"/>
            <w:vMerge w:val="restart"/>
            <w:tcBorders>
              <w:top w:val="single" w:sz="4" w:space="0" w:color="auto"/>
              <w:left w:val="single" w:sz="4" w:space="0" w:color="auto"/>
              <w:right w:val="single" w:sz="4" w:space="0" w:color="auto"/>
            </w:tcBorders>
            <w:noWrap/>
            <w:vAlign w:val="center"/>
          </w:tcPr>
          <w:p w:rsidR="006C6925" w:rsidRDefault="006C6925" w:rsidP="00040F74">
            <w:pPr>
              <w:widowControl/>
              <w:jc w:val="center"/>
              <w:rPr>
                <w:rFonts w:ascii="宋体" w:hAnsi="宋体" w:cs="宋体"/>
                <w:kern w:val="0"/>
                <w:sz w:val="24"/>
              </w:rPr>
            </w:pPr>
            <w:r>
              <w:rPr>
                <w:rFonts w:ascii="宋体" w:hAnsi="宋体" w:cs="宋体" w:hint="eastAsia"/>
                <w:kern w:val="0"/>
                <w:sz w:val="24"/>
              </w:rPr>
              <w:t xml:space="preserve">5.2.6　</w:t>
            </w:r>
          </w:p>
        </w:tc>
        <w:tc>
          <w:tcPr>
            <w:tcW w:w="850" w:type="dxa"/>
            <w:vMerge w:val="restart"/>
            <w:tcBorders>
              <w:top w:val="single" w:sz="4" w:space="0" w:color="auto"/>
              <w:left w:val="single" w:sz="4" w:space="0" w:color="auto"/>
              <w:right w:val="single" w:sz="4" w:space="0" w:color="auto"/>
            </w:tcBorders>
            <w:vAlign w:val="center"/>
          </w:tcPr>
          <w:p w:rsidR="006C6925" w:rsidRDefault="006C6925" w:rsidP="00040F74">
            <w:pPr>
              <w:widowControl/>
              <w:jc w:val="center"/>
              <w:rPr>
                <w:rFonts w:ascii="黑体" w:eastAsia="黑体" w:hAnsi="黑体" w:cs="宋体"/>
                <w:b/>
                <w:bCs/>
                <w:kern w:val="0"/>
                <w:sz w:val="24"/>
              </w:rPr>
            </w:pPr>
            <w:r>
              <w:rPr>
                <w:rFonts w:ascii="黑体" w:eastAsia="黑体" w:hAnsi="黑体" w:cs="宋体" w:hint="eastAsia"/>
                <w:b/>
                <w:bCs/>
                <w:kern w:val="0"/>
                <w:sz w:val="24"/>
              </w:rPr>
              <w:t>废弃商品回收（2分）</w:t>
            </w: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5.2.6.1　向顾客明示废弃商品回收的有关注意事项，其内容应符合安全和环保的要求</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B23</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rsidP="00040F74">
            <w:pPr>
              <w:widowControl/>
              <w:jc w:val="center"/>
              <w:rPr>
                <w:rFonts w:ascii="黑体" w:eastAsia="黑体" w:hAnsi="黑体"/>
                <w:b/>
                <w:bCs/>
                <w:sz w:val="24"/>
              </w:rPr>
            </w:pPr>
            <w:r>
              <w:rPr>
                <w:rFonts w:ascii="黑体" w:eastAsia="黑体" w:hAnsi="黑体" w:hint="eastAsia"/>
                <w:b/>
                <w:bCs/>
                <w:sz w:val="24"/>
              </w:rPr>
              <w:t>不</w:t>
            </w:r>
          </w:p>
          <w:p w:rsidR="006C6925" w:rsidRDefault="006C6925" w:rsidP="00040F74">
            <w:pPr>
              <w:widowControl/>
              <w:jc w:val="center"/>
              <w:rPr>
                <w:rFonts w:ascii="黑体" w:eastAsia="黑体" w:hAnsi="黑体"/>
                <w:b/>
                <w:bCs/>
                <w:sz w:val="24"/>
              </w:rPr>
            </w:pPr>
            <w:r>
              <w:rPr>
                <w:rFonts w:ascii="黑体" w:eastAsia="黑体" w:hAnsi="黑体" w:hint="eastAsia"/>
                <w:b/>
                <w:bCs/>
                <w:sz w:val="24"/>
              </w:rPr>
              <w:t>涉</w:t>
            </w:r>
          </w:p>
          <w:p w:rsidR="006C6925" w:rsidRDefault="006C6925" w:rsidP="00040F74">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w:t>
            </w:r>
          </w:p>
        </w:tc>
      </w:tr>
      <w:tr w:rsidR="006C6925" w:rsidTr="00391509">
        <w:trPr>
          <w:trHeight w:val="340"/>
        </w:trPr>
        <w:tc>
          <w:tcPr>
            <w:tcW w:w="851" w:type="dxa"/>
            <w:vMerge/>
            <w:tcBorders>
              <w:left w:val="single" w:sz="4" w:space="0" w:color="auto"/>
              <w:bottom w:val="single" w:sz="4" w:space="0" w:color="000000"/>
              <w:right w:val="single" w:sz="4" w:space="0" w:color="auto"/>
            </w:tcBorders>
            <w:noWrap/>
            <w:vAlign w:val="center"/>
          </w:tcPr>
          <w:p w:rsidR="006C6925" w:rsidRDefault="006C6925" w:rsidP="00040F74">
            <w:pPr>
              <w:widowControl/>
              <w:jc w:val="center"/>
              <w:rPr>
                <w:rFonts w:ascii="宋体" w:hAnsi="宋体" w:cs="宋体"/>
                <w:kern w:val="0"/>
                <w:sz w:val="24"/>
              </w:rPr>
            </w:pPr>
          </w:p>
        </w:tc>
        <w:tc>
          <w:tcPr>
            <w:tcW w:w="850" w:type="dxa"/>
            <w:vMerge/>
            <w:tcBorders>
              <w:left w:val="single" w:sz="4" w:space="0" w:color="auto"/>
              <w:bottom w:val="single" w:sz="4" w:space="0" w:color="000000"/>
              <w:right w:val="single" w:sz="4" w:space="0" w:color="auto"/>
            </w:tcBorders>
            <w:vAlign w:val="center"/>
          </w:tcPr>
          <w:p w:rsidR="006C6925" w:rsidRDefault="006C6925" w:rsidP="00040F74">
            <w:pPr>
              <w:widowControl/>
              <w:jc w:val="center"/>
              <w:rPr>
                <w:rFonts w:ascii="黑体" w:eastAsia="黑体" w:hAnsi="黑体" w:cs="宋体"/>
                <w:b/>
                <w:bCs/>
                <w:kern w:val="0"/>
                <w:sz w:val="24"/>
              </w:rPr>
            </w:pPr>
          </w:p>
        </w:tc>
        <w:tc>
          <w:tcPr>
            <w:tcW w:w="3544" w:type="dxa"/>
            <w:tcBorders>
              <w:top w:val="single" w:sz="4" w:space="0" w:color="auto"/>
              <w:left w:val="nil"/>
              <w:bottom w:val="single" w:sz="4" w:space="0" w:color="auto"/>
              <w:right w:val="single" w:sz="4" w:space="0" w:color="auto"/>
            </w:tcBorders>
            <w:vAlign w:val="center"/>
          </w:tcPr>
          <w:p w:rsidR="006C6925" w:rsidRDefault="006C6925" w:rsidP="00040F74">
            <w:pPr>
              <w:widowControl/>
              <w:spacing w:line="300" w:lineRule="exact"/>
              <w:jc w:val="left"/>
              <w:rPr>
                <w:rFonts w:ascii="宋体" w:hAnsi="宋体" w:cs="宋体"/>
                <w:bCs/>
                <w:kern w:val="0"/>
                <w:sz w:val="24"/>
              </w:rPr>
            </w:pPr>
            <w:r>
              <w:rPr>
                <w:rFonts w:ascii="宋体" w:hAnsi="宋体" w:cs="宋体" w:hint="eastAsia"/>
                <w:bCs/>
                <w:kern w:val="0"/>
                <w:sz w:val="24"/>
              </w:rPr>
              <w:t>5.2.6.2　按国家有关安全和环保的规定，对废弃商品进行回收和处置。</w:t>
            </w:r>
          </w:p>
        </w:tc>
        <w:tc>
          <w:tcPr>
            <w:tcW w:w="709" w:type="dxa"/>
            <w:tcBorders>
              <w:top w:val="single" w:sz="4" w:space="0" w:color="auto"/>
              <w:left w:val="nil"/>
              <w:bottom w:val="single" w:sz="4" w:space="0" w:color="auto"/>
              <w:right w:val="single" w:sz="4" w:space="0" w:color="auto"/>
            </w:tcBorders>
            <w:vAlign w:val="center"/>
          </w:tcPr>
          <w:p w:rsidR="006C6925" w:rsidRDefault="006C6925" w:rsidP="00040F74">
            <w:pPr>
              <w:jc w:val="center"/>
              <w:rPr>
                <w:rFonts w:ascii="黑体" w:eastAsia="黑体" w:hAnsi="黑体" w:cs="宋体"/>
                <w:b/>
                <w:bCs/>
                <w:sz w:val="24"/>
              </w:rPr>
            </w:pPr>
            <w:r>
              <w:rPr>
                <w:rFonts w:ascii="黑体" w:eastAsia="黑体" w:hAnsi="黑体" w:hint="eastAsia"/>
                <w:b/>
                <w:bCs/>
                <w:sz w:val="24"/>
              </w:rPr>
              <w:t>1</w:t>
            </w:r>
          </w:p>
        </w:tc>
        <w:tc>
          <w:tcPr>
            <w:tcW w:w="1276" w:type="dxa"/>
            <w:tcBorders>
              <w:top w:val="single" w:sz="4" w:space="0" w:color="auto"/>
              <w:left w:val="nil"/>
              <w:bottom w:val="single" w:sz="4" w:space="0" w:color="auto"/>
              <w:right w:val="single" w:sz="4" w:space="0" w:color="auto"/>
            </w:tcBorders>
            <w:vAlign w:val="center"/>
          </w:tcPr>
          <w:p w:rsidR="006C6925" w:rsidRDefault="006C6925" w:rsidP="00040F74">
            <w:pPr>
              <w:widowControl/>
              <w:jc w:val="center"/>
              <w:textAlignment w:val="center"/>
              <w:rPr>
                <w:rFonts w:ascii="黑体" w:eastAsia="黑体" w:hAnsi="黑体"/>
                <w:b/>
                <w:bCs/>
                <w:color w:val="FF0000"/>
                <w:sz w:val="24"/>
              </w:rPr>
            </w:pPr>
            <w:r>
              <w:rPr>
                <w:rFonts w:ascii="黑体" w:eastAsia="黑体" w:hAnsi="宋体" w:cs="黑体" w:hint="eastAsia"/>
                <w:b/>
                <w:color w:val="000000"/>
                <w:kern w:val="0"/>
                <w:sz w:val="20"/>
                <w:szCs w:val="20"/>
                <w:lang w:bidi="ar"/>
              </w:rPr>
              <w:t>B24</w:t>
            </w:r>
          </w:p>
        </w:tc>
        <w:tc>
          <w:tcPr>
            <w:tcW w:w="850" w:type="dxa"/>
            <w:tcBorders>
              <w:top w:val="single" w:sz="4" w:space="0" w:color="auto"/>
              <w:left w:val="single" w:sz="4" w:space="0" w:color="auto"/>
              <w:bottom w:val="single" w:sz="4" w:space="0" w:color="auto"/>
              <w:right w:val="single" w:sz="4" w:space="0" w:color="auto"/>
            </w:tcBorders>
            <w:noWrap/>
            <w:vAlign w:val="center"/>
          </w:tcPr>
          <w:p w:rsidR="006C6925" w:rsidRDefault="006C6925" w:rsidP="00040F74">
            <w:pPr>
              <w:widowControl/>
              <w:jc w:val="center"/>
              <w:rPr>
                <w:rFonts w:ascii="黑体" w:eastAsia="黑体" w:hAnsi="黑体"/>
                <w:b/>
                <w:bCs/>
                <w:sz w:val="24"/>
              </w:rPr>
            </w:pPr>
            <w:r>
              <w:rPr>
                <w:rFonts w:ascii="黑体" w:eastAsia="黑体" w:hAnsi="黑体" w:hint="eastAsia"/>
                <w:b/>
                <w:bCs/>
                <w:sz w:val="24"/>
              </w:rPr>
              <w:t>不</w:t>
            </w:r>
          </w:p>
          <w:p w:rsidR="006C6925" w:rsidRDefault="006C6925" w:rsidP="00040F74">
            <w:pPr>
              <w:widowControl/>
              <w:jc w:val="center"/>
              <w:rPr>
                <w:rFonts w:ascii="黑体" w:eastAsia="黑体" w:hAnsi="黑体"/>
                <w:b/>
                <w:bCs/>
                <w:sz w:val="24"/>
              </w:rPr>
            </w:pPr>
            <w:r>
              <w:rPr>
                <w:rFonts w:ascii="黑体" w:eastAsia="黑体" w:hAnsi="黑体" w:hint="eastAsia"/>
                <w:b/>
                <w:bCs/>
                <w:sz w:val="24"/>
              </w:rPr>
              <w:t>涉</w:t>
            </w:r>
          </w:p>
          <w:p w:rsidR="006C6925" w:rsidRDefault="006C6925" w:rsidP="00040F74">
            <w:pPr>
              <w:widowControl/>
              <w:jc w:val="center"/>
              <w:rPr>
                <w:rFonts w:ascii="黑体" w:eastAsia="黑体" w:hAnsi="黑体"/>
                <w:b/>
                <w:bCs/>
                <w:sz w:val="24"/>
              </w:rPr>
            </w:pPr>
            <w:r>
              <w:rPr>
                <w:rFonts w:ascii="黑体" w:eastAsia="黑体" w:hAnsi="黑体" w:hint="eastAsia"/>
                <w:b/>
                <w:bCs/>
                <w:sz w:val="24"/>
              </w:rPr>
              <w:t>及</w:t>
            </w:r>
          </w:p>
        </w:tc>
        <w:tc>
          <w:tcPr>
            <w:tcW w:w="992" w:type="dxa"/>
            <w:tcBorders>
              <w:top w:val="single" w:sz="4" w:space="0" w:color="auto"/>
              <w:left w:val="single" w:sz="4" w:space="0" w:color="auto"/>
              <w:bottom w:val="single" w:sz="4" w:space="0" w:color="auto"/>
              <w:right w:val="single" w:sz="4" w:space="0" w:color="auto"/>
            </w:tcBorders>
            <w:noWrap/>
            <w:vAlign w:val="center"/>
          </w:tcPr>
          <w:p w:rsidR="006C6925" w:rsidRDefault="006C6925">
            <w:pPr>
              <w:jc w:val="center"/>
              <w:rPr>
                <w:rFonts w:ascii="宋体" w:hAnsi="宋体" w:cs="宋体"/>
                <w:color w:val="000000"/>
                <w:sz w:val="24"/>
              </w:rPr>
            </w:pPr>
            <w:r>
              <w:rPr>
                <w:rFonts w:hint="eastAsia"/>
                <w:color w:val="000000"/>
              </w:rPr>
              <w:t>0</w:t>
            </w:r>
          </w:p>
        </w:tc>
      </w:tr>
    </w:tbl>
    <w:p w:rsidR="00AF022A" w:rsidRDefault="00AF022A" w:rsidP="00AF022A">
      <w:pPr>
        <w:pStyle w:val="Default"/>
      </w:pPr>
    </w:p>
    <w:p w:rsidR="00AF022A" w:rsidRDefault="00AF022A" w:rsidP="00AF022A">
      <w:pPr>
        <w:pStyle w:val="Default"/>
      </w:pPr>
      <w:r>
        <w:br w:type="page"/>
      </w:r>
    </w:p>
    <w:p w:rsidR="00AF022A" w:rsidRDefault="00AF022A" w:rsidP="00AF022A">
      <w:pPr>
        <w:pStyle w:val="Default"/>
      </w:pPr>
      <w:r>
        <w:rPr>
          <w:rFonts w:hint="eastAsia"/>
        </w:rPr>
        <w:lastRenderedPageBreak/>
        <w:t>3</w:t>
      </w:r>
      <w:r>
        <w:rPr>
          <w:rFonts w:hint="eastAsia"/>
        </w:rPr>
        <w:t>）顾客服务：</w:t>
      </w:r>
    </w:p>
    <w:p w:rsidR="00AF022A" w:rsidRDefault="00AF022A" w:rsidP="00AF022A">
      <w:pPr>
        <w:pStyle w:val="Default"/>
      </w:pPr>
      <w:r>
        <w:rPr>
          <w:rFonts w:hint="eastAsia"/>
        </w:rPr>
        <w:t>本部分满分</w:t>
      </w:r>
      <w:r>
        <w:rPr>
          <w:rFonts w:hint="eastAsia"/>
        </w:rPr>
        <w:t>25</w:t>
      </w:r>
      <w:r>
        <w:rPr>
          <w:rFonts w:hint="eastAsia"/>
        </w:rPr>
        <w:t>分，实际得分</w:t>
      </w:r>
      <w:r>
        <w:rPr>
          <w:rFonts w:hint="eastAsia"/>
        </w:rPr>
        <w:t>23.97</w:t>
      </w:r>
      <w:r>
        <w:rPr>
          <w:rFonts w:hint="eastAsia"/>
        </w:rPr>
        <w:t>分，各分项得分如下：</w:t>
      </w:r>
    </w:p>
    <w:tbl>
      <w:tblPr>
        <w:tblW w:w="9072" w:type="dxa"/>
        <w:tblInd w:w="108" w:type="dxa"/>
        <w:tblLayout w:type="fixed"/>
        <w:tblLook w:val="0000" w:firstRow="0" w:lastRow="0" w:firstColumn="0" w:lastColumn="0" w:noHBand="0" w:noVBand="0"/>
      </w:tblPr>
      <w:tblGrid>
        <w:gridCol w:w="993"/>
        <w:gridCol w:w="850"/>
        <w:gridCol w:w="3402"/>
        <w:gridCol w:w="851"/>
        <w:gridCol w:w="1134"/>
        <w:gridCol w:w="850"/>
        <w:gridCol w:w="992"/>
      </w:tblGrid>
      <w:tr w:rsidR="00AF022A" w:rsidTr="00573E45">
        <w:trPr>
          <w:trHeight w:val="570"/>
          <w:tblHeader/>
        </w:trPr>
        <w:tc>
          <w:tcPr>
            <w:tcW w:w="993" w:type="dxa"/>
            <w:tcBorders>
              <w:top w:val="single" w:sz="4" w:space="0" w:color="auto"/>
              <w:left w:val="single" w:sz="4" w:space="0" w:color="auto"/>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序号</w:t>
            </w:r>
          </w:p>
        </w:tc>
        <w:tc>
          <w:tcPr>
            <w:tcW w:w="850" w:type="dxa"/>
            <w:tcBorders>
              <w:top w:val="single" w:sz="4" w:space="0" w:color="auto"/>
              <w:left w:val="nil"/>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标题</w:t>
            </w:r>
          </w:p>
        </w:tc>
        <w:tc>
          <w:tcPr>
            <w:tcW w:w="3402" w:type="dxa"/>
            <w:tcBorders>
              <w:top w:val="single" w:sz="4" w:space="0" w:color="auto"/>
              <w:left w:val="nil"/>
              <w:bottom w:val="single" w:sz="4" w:space="0" w:color="auto"/>
              <w:right w:val="single" w:sz="4" w:space="0" w:color="auto"/>
            </w:tcBorders>
            <w:vAlign w:val="bottom"/>
          </w:tcPr>
          <w:p w:rsidR="00AF022A" w:rsidRDefault="00AF022A" w:rsidP="00040F74">
            <w:pPr>
              <w:widowControl/>
              <w:jc w:val="left"/>
              <w:rPr>
                <w:rFonts w:ascii="宋体" w:hAnsi="宋体" w:cs="宋体"/>
                <w:b/>
                <w:bCs/>
                <w:kern w:val="0"/>
                <w:sz w:val="24"/>
              </w:rPr>
            </w:pPr>
            <w:r>
              <w:rPr>
                <w:rFonts w:ascii="宋体" w:hAnsi="宋体" w:cs="宋体" w:hint="eastAsia"/>
                <w:b/>
                <w:bCs/>
                <w:kern w:val="0"/>
                <w:sz w:val="24"/>
              </w:rPr>
              <w:t>检查内容</w:t>
            </w:r>
          </w:p>
        </w:tc>
        <w:tc>
          <w:tcPr>
            <w:tcW w:w="851" w:type="dxa"/>
            <w:tcBorders>
              <w:top w:val="single" w:sz="4" w:space="0" w:color="auto"/>
              <w:left w:val="nil"/>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小类分值</w:t>
            </w:r>
          </w:p>
        </w:tc>
        <w:tc>
          <w:tcPr>
            <w:tcW w:w="1134" w:type="dxa"/>
            <w:tcBorders>
              <w:top w:val="single" w:sz="4" w:space="0" w:color="auto"/>
              <w:left w:val="nil"/>
              <w:bottom w:val="single" w:sz="4" w:space="0" w:color="auto"/>
              <w:right w:val="single" w:sz="4" w:space="0" w:color="auto"/>
            </w:tcBorders>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代码</w:t>
            </w:r>
          </w:p>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（维度）</w:t>
            </w:r>
          </w:p>
        </w:tc>
        <w:tc>
          <w:tcPr>
            <w:tcW w:w="850" w:type="dxa"/>
            <w:tcBorders>
              <w:top w:val="single" w:sz="4" w:space="0" w:color="auto"/>
              <w:left w:val="single" w:sz="4" w:space="0" w:color="auto"/>
              <w:bottom w:val="single" w:sz="4" w:space="0" w:color="auto"/>
              <w:right w:val="single" w:sz="4" w:space="0" w:color="auto"/>
            </w:tcBorders>
            <w:vAlign w:val="bottom"/>
          </w:tcPr>
          <w:p w:rsidR="00AF022A" w:rsidRDefault="00AF022A" w:rsidP="00040F74">
            <w:pPr>
              <w:widowControl/>
              <w:jc w:val="center"/>
              <w:rPr>
                <w:rFonts w:ascii="宋体" w:hAnsi="宋体" w:cs="宋体"/>
                <w:b/>
                <w:bCs/>
                <w:kern w:val="0"/>
                <w:sz w:val="24"/>
              </w:rPr>
            </w:pPr>
            <w:r>
              <w:rPr>
                <w:rFonts w:ascii="宋体" w:hAnsi="宋体" w:cs="宋体" w:hint="eastAsia"/>
                <w:b/>
                <w:bCs/>
                <w:kern w:val="0"/>
                <w:sz w:val="24"/>
              </w:rPr>
              <w:t>分项得分%</w:t>
            </w:r>
          </w:p>
        </w:tc>
        <w:tc>
          <w:tcPr>
            <w:tcW w:w="992" w:type="dxa"/>
            <w:tcBorders>
              <w:top w:val="single" w:sz="4" w:space="0" w:color="auto"/>
              <w:left w:val="single" w:sz="4" w:space="0" w:color="auto"/>
              <w:bottom w:val="single" w:sz="4" w:space="0" w:color="auto"/>
              <w:right w:val="single" w:sz="4" w:space="0" w:color="auto"/>
            </w:tcBorders>
            <w:noWrap/>
            <w:vAlign w:val="center"/>
          </w:tcPr>
          <w:p w:rsidR="00AF022A" w:rsidRDefault="00AF022A" w:rsidP="00040F74">
            <w:pPr>
              <w:widowControl/>
              <w:jc w:val="left"/>
              <w:rPr>
                <w:rFonts w:ascii="宋体" w:hAnsi="宋体" w:cs="宋体"/>
                <w:color w:val="000000"/>
                <w:kern w:val="0"/>
                <w:sz w:val="24"/>
              </w:rPr>
            </w:pPr>
            <w:r>
              <w:rPr>
                <w:rFonts w:ascii="宋体" w:hAnsi="宋体" w:cs="宋体" w:hint="eastAsia"/>
                <w:color w:val="000000"/>
                <w:kern w:val="0"/>
                <w:sz w:val="24"/>
              </w:rPr>
              <w:t>分项实际得分</w:t>
            </w:r>
          </w:p>
        </w:tc>
      </w:tr>
      <w:tr w:rsidR="00573E45" w:rsidTr="00573E45">
        <w:tc>
          <w:tcPr>
            <w:tcW w:w="993" w:type="dxa"/>
            <w:vMerge w:val="restart"/>
            <w:tcBorders>
              <w:top w:val="single" w:sz="4" w:space="0" w:color="auto"/>
              <w:left w:val="single" w:sz="4" w:space="0" w:color="auto"/>
              <w:bottom w:val="single" w:sz="4" w:space="0" w:color="000000"/>
              <w:right w:val="single" w:sz="4" w:space="0" w:color="auto"/>
            </w:tcBorders>
            <w:noWrap/>
            <w:vAlign w:val="center"/>
          </w:tcPr>
          <w:p w:rsidR="00573E45" w:rsidRDefault="00573E45" w:rsidP="00040F74">
            <w:pPr>
              <w:widowControl/>
              <w:jc w:val="center"/>
              <w:rPr>
                <w:rFonts w:ascii="宋体" w:hAnsi="宋体" w:cs="宋体"/>
                <w:kern w:val="0"/>
                <w:sz w:val="24"/>
              </w:rPr>
            </w:pPr>
            <w:r>
              <w:rPr>
                <w:rFonts w:ascii="宋体" w:hAnsi="宋体" w:cs="宋体" w:hint="eastAsia"/>
                <w:kern w:val="0"/>
                <w:sz w:val="24"/>
              </w:rPr>
              <w:t xml:space="preserve">5.3.1　</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顾客关系（15分）</w:t>
            </w:r>
          </w:p>
        </w:tc>
        <w:tc>
          <w:tcPr>
            <w:tcW w:w="3402" w:type="dxa"/>
            <w:tcBorders>
              <w:top w:val="single" w:sz="4" w:space="0" w:color="auto"/>
              <w:left w:val="nil"/>
              <w:bottom w:val="single" w:sz="4" w:space="0" w:color="auto"/>
              <w:right w:val="single" w:sz="4" w:space="0" w:color="auto"/>
            </w:tcBorders>
            <w:vAlign w:val="center"/>
          </w:tcPr>
          <w:p w:rsidR="00573E45" w:rsidRDefault="00573E45" w:rsidP="00040F74">
            <w:pPr>
              <w:widowControl/>
              <w:spacing w:line="300" w:lineRule="exact"/>
              <w:jc w:val="left"/>
              <w:rPr>
                <w:rFonts w:ascii="宋体" w:hAnsi="宋体" w:cs="宋体"/>
                <w:bCs/>
                <w:kern w:val="0"/>
                <w:sz w:val="24"/>
              </w:rPr>
            </w:pPr>
            <w:r>
              <w:rPr>
                <w:rFonts w:ascii="宋体" w:hAnsi="宋体" w:cs="宋体" w:hint="eastAsia"/>
                <w:bCs/>
                <w:kern w:val="0"/>
                <w:sz w:val="24"/>
              </w:rPr>
              <w:t>5.3.1.1　设立有预约、咨询、报修、投诉、防伪查询功能的顾客反馈渠道，建立顾客服务热线或呼叫中心，并明示受理时间</w:t>
            </w:r>
          </w:p>
        </w:tc>
        <w:tc>
          <w:tcPr>
            <w:tcW w:w="851" w:type="dxa"/>
            <w:tcBorders>
              <w:top w:val="single" w:sz="4" w:space="0" w:color="auto"/>
              <w:left w:val="nil"/>
              <w:bottom w:val="single" w:sz="4" w:space="0" w:color="auto"/>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573E45" w:rsidRDefault="00573E45" w:rsidP="00040F74">
            <w:pPr>
              <w:widowControl/>
              <w:jc w:val="center"/>
              <w:rPr>
                <w:rFonts w:ascii="黑体" w:eastAsia="黑体" w:hAnsi="黑体"/>
                <w:b/>
                <w:bCs/>
                <w:kern w:val="0"/>
                <w:sz w:val="24"/>
              </w:rPr>
            </w:pPr>
            <w:r>
              <w:rPr>
                <w:rFonts w:ascii="黑体" w:eastAsia="黑体" w:hAnsi="黑体" w:hint="eastAsia"/>
                <w:b/>
                <w:bCs/>
                <w:sz w:val="24"/>
              </w:rPr>
              <w:t>C1</w:t>
            </w:r>
          </w:p>
        </w:tc>
        <w:tc>
          <w:tcPr>
            <w:tcW w:w="850"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b/>
                <w:bCs/>
                <w:sz w:val="22"/>
                <w:szCs w:val="22"/>
              </w:rPr>
            </w:pPr>
            <w:r>
              <w:rPr>
                <w:rFonts w:hint="eastAsia"/>
                <w:b/>
                <w:bCs/>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color w:val="000000"/>
                <w:sz w:val="24"/>
              </w:rPr>
            </w:pPr>
            <w:r>
              <w:rPr>
                <w:rFonts w:hint="eastAsia"/>
                <w:color w:val="000000"/>
              </w:rPr>
              <w:t>2.91</w:t>
            </w:r>
          </w:p>
        </w:tc>
      </w:tr>
      <w:tr w:rsidR="00573E45"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573E45" w:rsidRDefault="00573E45" w:rsidP="00040F74">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573E45" w:rsidRDefault="00573E45" w:rsidP="00040F74">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573E45" w:rsidRDefault="00573E45" w:rsidP="00040F74">
            <w:pPr>
              <w:widowControl/>
              <w:spacing w:line="300" w:lineRule="exact"/>
              <w:jc w:val="left"/>
              <w:rPr>
                <w:rFonts w:ascii="宋体" w:hAnsi="宋体" w:cs="宋体"/>
                <w:bCs/>
                <w:kern w:val="0"/>
                <w:sz w:val="24"/>
              </w:rPr>
            </w:pPr>
            <w:r>
              <w:rPr>
                <w:rFonts w:ascii="宋体" w:hAnsi="宋体" w:cs="宋体" w:hint="eastAsia"/>
                <w:bCs/>
                <w:kern w:val="0"/>
                <w:sz w:val="24"/>
              </w:rPr>
              <w:t>5.3.1.2　设立网站，包含售后服务的页面和内容，能够提供在线服务功能</w:t>
            </w:r>
          </w:p>
        </w:tc>
        <w:tc>
          <w:tcPr>
            <w:tcW w:w="851" w:type="dxa"/>
            <w:tcBorders>
              <w:top w:val="nil"/>
              <w:left w:val="nil"/>
              <w:bottom w:val="single" w:sz="4" w:space="0" w:color="auto"/>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573E45" w:rsidRDefault="00573E45" w:rsidP="00040F74">
            <w:pPr>
              <w:jc w:val="center"/>
              <w:rPr>
                <w:rFonts w:ascii="黑体" w:eastAsia="黑体" w:hAnsi="黑体"/>
                <w:b/>
                <w:bCs/>
                <w:sz w:val="24"/>
              </w:rPr>
            </w:pPr>
            <w:r>
              <w:rPr>
                <w:rFonts w:ascii="黑体" w:eastAsia="黑体" w:hAnsi="黑体" w:hint="eastAsia"/>
                <w:b/>
                <w:bCs/>
                <w:sz w:val="24"/>
              </w:rPr>
              <w:t>C2</w:t>
            </w:r>
          </w:p>
        </w:tc>
        <w:tc>
          <w:tcPr>
            <w:tcW w:w="850"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color w:val="000000"/>
                <w:sz w:val="24"/>
              </w:rPr>
            </w:pPr>
            <w:r>
              <w:rPr>
                <w:rFonts w:hint="eastAsia"/>
                <w:color w:val="000000"/>
              </w:rPr>
              <w:t>1.9</w:t>
            </w:r>
          </w:p>
        </w:tc>
      </w:tr>
      <w:tr w:rsidR="00573E45"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573E45" w:rsidRDefault="00573E45" w:rsidP="00040F74">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573E45" w:rsidRDefault="00573E45" w:rsidP="00040F74">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573E45" w:rsidRDefault="00573E45" w:rsidP="00040F74">
            <w:pPr>
              <w:widowControl/>
              <w:spacing w:line="300" w:lineRule="exact"/>
              <w:jc w:val="left"/>
              <w:rPr>
                <w:rFonts w:ascii="宋体" w:hAnsi="宋体" w:cs="宋体"/>
                <w:bCs/>
                <w:kern w:val="0"/>
                <w:sz w:val="24"/>
              </w:rPr>
            </w:pPr>
            <w:r>
              <w:rPr>
                <w:rFonts w:ascii="宋体" w:hAnsi="宋体" w:cs="宋体" w:hint="eastAsia"/>
                <w:bCs/>
                <w:kern w:val="0"/>
                <w:sz w:val="24"/>
              </w:rPr>
              <w:t>5.3.1.3　建立顾客信息档案和计算机化的服务管理系统，能够有效进行顾客使用情况跟踪和回访，并有对顾客信息和隐私的保密措施</w:t>
            </w:r>
          </w:p>
        </w:tc>
        <w:tc>
          <w:tcPr>
            <w:tcW w:w="851" w:type="dxa"/>
            <w:tcBorders>
              <w:top w:val="nil"/>
              <w:left w:val="nil"/>
              <w:bottom w:val="single" w:sz="4" w:space="0" w:color="auto"/>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3</w:t>
            </w:r>
          </w:p>
        </w:tc>
        <w:tc>
          <w:tcPr>
            <w:tcW w:w="1134" w:type="dxa"/>
            <w:tcBorders>
              <w:top w:val="single" w:sz="4" w:space="0" w:color="auto"/>
              <w:left w:val="nil"/>
              <w:bottom w:val="single" w:sz="4" w:space="0" w:color="auto"/>
              <w:right w:val="single" w:sz="4" w:space="0" w:color="auto"/>
            </w:tcBorders>
            <w:vAlign w:val="center"/>
          </w:tcPr>
          <w:p w:rsidR="00573E45" w:rsidRDefault="00573E45" w:rsidP="00040F74">
            <w:pPr>
              <w:jc w:val="center"/>
              <w:rPr>
                <w:rFonts w:ascii="黑体" w:eastAsia="黑体" w:hAnsi="黑体"/>
                <w:b/>
                <w:bCs/>
                <w:sz w:val="24"/>
              </w:rPr>
            </w:pPr>
            <w:r>
              <w:rPr>
                <w:rFonts w:ascii="黑体" w:eastAsia="黑体" w:hAnsi="黑体" w:hint="eastAsia"/>
                <w:b/>
                <w:bCs/>
                <w:sz w:val="24"/>
              </w:rPr>
              <w:t>C3</w:t>
            </w:r>
          </w:p>
        </w:tc>
        <w:tc>
          <w:tcPr>
            <w:tcW w:w="850"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color w:val="000000"/>
                <w:sz w:val="24"/>
              </w:rPr>
            </w:pPr>
            <w:r>
              <w:rPr>
                <w:rFonts w:hint="eastAsia"/>
                <w:color w:val="000000"/>
              </w:rPr>
              <w:t>2.88</w:t>
            </w:r>
          </w:p>
        </w:tc>
      </w:tr>
      <w:tr w:rsidR="00573E45"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573E45" w:rsidRDefault="00573E45" w:rsidP="00040F74">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573E45" w:rsidRDefault="00573E45" w:rsidP="00040F74">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573E45" w:rsidRDefault="00573E45" w:rsidP="00040F74">
            <w:pPr>
              <w:widowControl/>
              <w:spacing w:line="300" w:lineRule="exact"/>
              <w:jc w:val="left"/>
              <w:rPr>
                <w:rFonts w:ascii="宋体" w:hAnsi="宋体" w:cs="宋体"/>
                <w:bCs/>
                <w:kern w:val="0"/>
                <w:sz w:val="24"/>
              </w:rPr>
            </w:pPr>
            <w:r>
              <w:rPr>
                <w:rFonts w:ascii="宋体" w:hAnsi="宋体" w:cs="宋体" w:hint="eastAsia"/>
                <w:bCs/>
                <w:kern w:val="0"/>
                <w:sz w:val="24"/>
              </w:rPr>
              <w:t>5.3.1.4　定期进行顾客满意度调查（包括售后服务满意度调查），及时掌握顾客意见。顾客满意度调查可按照SB/T10409执行</w:t>
            </w:r>
          </w:p>
        </w:tc>
        <w:tc>
          <w:tcPr>
            <w:tcW w:w="851" w:type="dxa"/>
            <w:tcBorders>
              <w:top w:val="nil"/>
              <w:left w:val="nil"/>
              <w:bottom w:val="single" w:sz="4" w:space="0" w:color="auto"/>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5</w:t>
            </w:r>
          </w:p>
        </w:tc>
        <w:tc>
          <w:tcPr>
            <w:tcW w:w="1134" w:type="dxa"/>
            <w:tcBorders>
              <w:top w:val="single" w:sz="4" w:space="0" w:color="auto"/>
              <w:left w:val="nil"/>
              <w:bottom w:val="single" w:sz="4" w:space="0" w:color="auto"/>
              <w:right w:val="single" w:sz="4" w:space="0" w:color="auto"/>
            </w:tcBorders>
            <w:vAlign w:val="center"/>
          </w:tcPr>
          <w:p w:rsidR="00573E45" w:rsidRDefault="00573E45" w:rsidP="00040F74">
            <w:pPr>
              <w:jc w:val="center"/>
              <w:rPr>
                <w:rFonts w:ascii="黑体" w:eastAsia="黑体" w:hAnsi="黑体"/>
                <w:b/>
                <w:bCs/>
                <w:sz w:val="24"/>
              </w:rPr>
            </w:pPr>
            <w:r>
              <w:rPr>
                <w:rFonts w:ascii="黑体" w:eastAsia="黑体" w:hAnsi="黑体" w:hint="eastAsia"/>
                <w:b/>
                <w:bCs/>
                <w:sz w:val="24"/>
              </w:rPr>
              <w:t>C4</w:t>
            </w:r>
          </w:p>
        </w:tc>
        <w:tc>
          <w:tcPr>
            <w:tcW w:w="850"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b/>
                <w:bCs/>
                <w:color w:val="000000"/>
                <w:sz w:val="22"/>
                <w:szCs w:val="22"/>
              </w:rPr>
            </w:pPr>
            <w:r>
              <w:rPr>
                <w:rFonts w:hint="eastAsia"/>
                <w:b/>
                <w:bCs/>
                <w:color w:val="000000"/>
                <w:sz w:val="22"/>
                <w:szCs w:val="22"/>
              </w:rPr>
              <w:t>95</w:t>
            </w:r>
          </w:p>
        </w:tc>
        <w:tc>
          <w:tcPr>
            <w:tcW w:w="992"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color w:val="000000"/>
                <w:sz w:val="24"/>
              </w:rPr>
            </w:pPr>
            <w:r>
              <w:rPr>
                <w:rFonts w:hint="eastAsia"/>
                <w:color w:val="000000"/>
              </w:rPr>
              <w:t>4.75</w:t>
            </w:r>
          </w:p>
        </w:tc>
      </w:tr>
      <w:tr w:rsidR="00573E45" w:rsidTr="00573E45">
        <w:tc>
          <w:tcPr>
            <w:tcW w:w="993" w:type="dxa"/>
            <w:vMerge/>
            <w:tcBorders>
              <w:top w:val="single" w:sz="4" w:space="0" w:color="auto"/>
              <w:left w:val="single" w:sz="4" w:space="0" w:color="auto"/>
              <w:bottom w:val="single" w:sz="4" w:space="0" w:color="000000"/>
              <w:right w:val="single" w:sz="4" w:space="0" w:color="auto"/>
            </w:tcBorders>
            <w:vAlign w:val="center"/>
          </w:tcPr>
          <w:p w:rsidR="00573E45" w:rsidRDefault="00573E45" w:rsidP="00040F74">
            <w:pPr>
              <w:widowControl/>
              <w:jc w:val="left"/>
              <w:rPr>
                <w:rFonts w:ascii="宋体" w:hAnsi="宋体" w:cs="宋体"/>
                <w:kern w:val="0"/>
                <w:sz w:val="24"/>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573E45" w:rsidRDefault="00573E45" w:rsidP="00040F74">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573E45" w:rsidRDefault="00573E45" w:rsidP="00040F74">
            <w:pPr>
              <w:widowControl/>
              <w:spacing w:line="300" w:lineRule="exact"/>
              <w:jc w:val="left"/>
              <w:rPr>
                <w:rFonts w:ascii="宋体" w:hAnsi="宋体" w:cs="宋体"/>
                <w:bCs/>
                <w:kern w:val="0"/>
                <w:sz w:val="24"/>
              </w:rPr>
            </w:pPr>
            <w:r>
              <w:rPr>
                <w:rFonts w:ascii="宋体" w:hAnsi="宋体" w:cs="宋体" w:hint="eastAsia"/>
                <w:bCs/>
                <w:kern w:val="0"/>
                <w:sz w:val="24"/>
              </w:rPr>
              <w:t>5.3.1.5　定期为顾客提供有针对性的主动服务或回馈活动</w:t>
            </w:r>
          </w:p>
        </w:tc>
        <w:tc>
          <w:tcPr>
            <w:tcW w:w="851" w:type="dxa"/>
            <w:tcBorders>
              <w:top w:val="nil"/>
              <w:left w:val="nil"/>
              <w:bottom w:val="single" w:sz="4" w:space="0" w:color="auto"/>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573E45" w:rsidRDefault="00573E45" w:rsidP="00040F74">
            <w:pPr>
              <w:jc w:val="center"/>
              <w:rPr>
                <w:rFonts w:ascii="黑体" w:eastAsia="黑体" w:hAnsi="黑体"/>
                <w:b/>
                <w:bCs/>
                <w:sz w:val="24"/>
              </w:rPr>
            </w:pPr>
            <w:r>
              <w:rPr>
                <w:rFonts w:ascii="黑体" w:eastAsia="黑体" w:hAnsi="黑体" w:hint="eastAsia"/>
                <w:b/>
                <w:bCs/>
                <w:sz w:val="24"/>
              </w:rPr>
              <w:t>C5</w:t>
            </w:r>
          </w:p>
        </w:tc>
        <w:tc>
          <w:tcPr>
            <w:tcW w:w="850"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b/>
                <w:bCs/>
                <w:sz w:val="22"/>
                <w:szCs w:val="22"/>
              </w:rPr>
            </w:pPr>
            <w:r>
              <w:rPr>
                <w:rFonts w:hint="eastAsia"/>
                <w:b/>
                <w:bCs/>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color w:val="000000"/>
                <w:sz w:val="24"/>
              </w:rPr>
            </w:pPr>
            <w:r>
              <w:rPr>
                <w:rFonts w:hint="eastAsia"/>
                <w:color w:val="000000"/>
              </w:rPr>
              <w:t>1.92</w:t>
            </w:r>
          </w:p>
        </w:tc>
      </w:tr>
      <w:tr w:rsidR="00573E45" w:rsidTr="00573E45">
        <w:tc>
          <w:tcPr>
            <w:tcW w:w="993" w:type="dxa"/>
            <w:vMerge w:val="restart"/>
            <w:tcBorders>
              <w:top w:val="nil"/>
              <w:left w:val="single" w:sz="4" w:space="0" w:color="auto"/>
              <w:bottom w:val="single" w:sz="4" w:space="0" w:color="000000"/>
              <w:right w:val="single" w:sz="4" w:space="0" w:color="auto"/>
            </w:tcBorders>
            <w:noWrap/>
            <w:vAlign w:val="center"/>
          </w:tcPr>
          <w:p w:rsidR="00573E45" w:rsidRDefault="00573E45" w:rsidP="00040F74">
            <w:pPr>
              <w:widowControl/>
              <w:jc w:val="center"/>
              <w:rPr>
                <w:rFonts w:ascii="宋体" w:hAnsi="宋体" w:cs="宋体"/>
                <w:kern w:val="0"/>
                <w:sz w:val="24"/>
              </w:rPr>
            </w:pPr>
            <w:r>
              <w:rPr>
                <w:rFonts w:ascii="宋体" w:hAnsi="宋体" w:cs="宋体" w:hint="eastAsia"/>
                <w:kern w:val="0"/>
                <w:sz w:val="24"/>
              </w:rPr>
              <w:t>5.3.2</w:t>
            </w:r>
          </w:p>
        </w:tc>
        <w:tc>
          <w:tcPr>
            <w:tcW w:w="850" w:type="dxa"/>
            <w:vMerge w:val="restart"/>
            <w:tcBorders>
              <w:top w:val="nil"/>
              <w:left w:val="single" w:sz="4" w:space="0" w:color="auto"/>
              <w:bottom w:val="single" w:sz="4" w:space="0" w:color="000000"/>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投诉处理（10分）</w:t>
            </w:r>
          </w:p>
        </w:tc>
        <w:tc>
          <w:tcPr>
            <w:tcW w:w="3402" w:type="dxa"/>
            <w:tcBorders>
              <w:top w:val="nil"/>
              <w:left w:val="nil"/>
              <w:bottom w:val="single" w:sz="4" w:space="0" w:color="auto"/>
              <w:right w:val="single" w:sz="4" w:space="0" w:color="auto"/>
            </w:tcBorders>
            <w:vAlign w:val="center"/>
          </w:tcPr>
          <w:p w:rsidR="00573E45" w:rsidRDefault="00573E45" w:rsidP="00040F74">
            <w:pPr>
              <w:widowControl/>
              <w:spacing w:line="300" w:lineRule="exact"/>
              <w:jc w:val="left"/>
              <w:rPr>
                <w:rFonts w:ascii="宋体" w:hAnsi="宋体" w:cs="宋体"/>
                <w:bCs/>
                <w:kern w:val="0"/>
                <w:sz w:val="24"/>
              </w:rPr>
            </w:pPr>
            <w:r>
              <w:rPr>
                <w:rFonts w:ascii="宋体" w:hAnsi="宋体" w:cs="宋体" w:hint="eastAsia"/>
                <w:bCs/>
                <w:kern w:val="0"/>
                <w:sz w:val="24"/>
              </w:rPr>
              <w:t>5.3.2.1　专职部门记录顾客投诉，建立完整的投诉档案</w:t>
            </w:r>
          </w:p>
        </w:tc>
        <w:tc>
          <w:tcPr>
            <w:tcW w:w="851" w:type="dxa"/>
            <w:tcBorders>
              <w:top w:val="nil"/>
              <w:left w:val="nil"/>
              <w:bottom w:val="single" w:sz="4" w:space="0" w:color="auto"/>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2</w:t>
            </w:r>
          </w:p>
        </w:tc>
        <w:tc>
          <w:tcPr>
            <w:tcW w:w="1134" w:type="dxa"/>
            <w:tcBorders>
              <w:top w:val="single" w:sz="4" w:space="0" w:color="auto"/>
              <w:left w:val="nil"/>
              <w:bottom w:val="single" w:sz="4" w:space="0" w:color="auto"/>
              <w:right w:val="single" w:sz="4" w:space="0" w:color="auto"/>
            </w:tcBorders>
            <w:vAlign w:val="center"/>
          </w:tcPr>
          <w:p w:rsidR="00573E45" w:rsidRDefault="00573E45" w:rsidP="00040F74">
            <w:pPr>
              <w:jc w:val="center"/>
              <w:rPr>
                <w:rFonts w:ascii="黑体" w:eastAsia="黑体" w:hAnsi="黑体"/>
                <w:b/>
                <w:bCs/>
                <w:sz w:val="24"/>
              </w:rPr>
            </w:pPr>
            <w:r>
              <w:rPr>
                <w:rFonts w:ascii="黑体" w:eastAsia="黑体" w:hAnsi="黑体" w:hint="eastAsia"/>
                <w:b/>
                <w:bCs/>
                <w:sz w:val="24"/>
              </w:rPr>
              <w:t>C6</w:t>
            </w:r>
          </w:p>
        </w:tc>
        <w:tc>
          <w:tcPr>
            <w:tcW w:w="850"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color w:val="000000"/>
                <w:sz w:val="24"/>
              </w:rPr>
            </w:pPr>
            <w:r>
              <w:rPr>
                <w:rFonts w:hint="eastAsia"/>
                <w:color w:val="000000"/>
              </w:rPr>
              <w:t>1.92</w:t>
            </w:r>
          </w:p>
        </w:tc>
      </w:tr>
      <w:tr w:rsidR="00573E45" w:rsidTr="00573E45">
        <w:tc>
          <w:tcPr>
            <w:tcW w:w="993" w:type="dxa"/>
            <w:vMerge/>
            <w:tcBorders>
              <w:top w:val="nil"/>
              <w:left w:val="single" w:sz="4" w:space="0" w:color="auto"/>
              <w:bottom w:val="single" w:sz="4" w:space="0" w:color="000000"/>
              <w:right w:val="single" w:sz="4" w:space="0" w:color="auto"/>
            </w:tcBorders>
            <w:vAlign w:val="center"/>
          </w:tcPr>
          <w:p w:rsidR="00573E45" w:rsidRDefault="00573E45" w:rsidP="00040F74">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573E45" w:rsidRDefault="00573E45" w:rsidP="00040F74">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573E45" w:rsidRDefault="00573E45" w:rsidP="00040F74">
            <w:pPr>
              <w:widowControl/>
              <w:spacing w:line="300" w:lineRule="exact"/>
              <w:jc w:val="left"/>
              <w:rPr>
                <w:rFonts w:ascii="宋体" w:hAnsi="宋体" w:cs="宋体"/>
                <w:bCs/>
                <w:kern w:val="0"/>
                <w:sz w:val="24"/>
              </w:rPr>
            </w:pPr>
            <w:r>
              <w:rPr>
                <w:rFonts w:ascii="宋体" w:hAnsi="宋体" w:cs="宋体" w:hint="eastAsia"/>
                <w:bCs/>
                <w:kern w:val="0"/>
                <w:sz w:val="24"/>
              </w:rPr>
              <w:t>5.3.2.2　及时反馈和处理顾客投诉，有效解决顾客投诉</w:t>
            </w:r>
          </w:p>
        </w:tc>
        <w:tc>
          <w:tcPr>
            <w:tcW w:w="851" w:type="dxa"/>
            <w:tcBorders>
              <w:top w:val="nil"/>
              <w:left w:val="nil"/>
              <w:bottom w:val="single" w:sz="4" w:space="0" w:color="auto"/>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7</w:t>
            </w:r>
          </w:p>
        </w:tc>
        <w:tc>
          <w:tcPr>
            <w:tcW w:w="1134" w:type="dxa"/>
            <w:tcBorders>
              <w:top w:val="single" w:sz="4" w:space="0" w:color="auto"/>
              <w:left w:val="nil"/>
              <w:bottom w:val="single" w:sz="4" w:space="0" w:color="auto"/>
              <w:right w:val="single" w:sz="4" w:space="0" w:color="auto"/>
            </w:tcBorders>
            <w:vAlign w:val="center"/>
          </w:tcPr>
          <w:p w:rsidR="00573E45" w:rsidRDefault="00573E45" w:rsidP="00040F74">
            <w:pPr>
              <w:jc w:val="center"/>
              <w:rPr>
                <w:rFonts w:ascii="黑体" w:eastAsia="黑体" w:hAnsi="黑体"/>
                <w:b/>
                <w:bCs/>
                <w:sz w:val="24"/>
              </w:rPr>
            </w:pPr>
            <w:r>
              <w:rPr>
                <w:rFonts w:ascii="黑体" w:eastAsia="黑体" w:hAnsi="黑体" w:hint="eastAsia"/>
                <w:b/>
                <w:bCs/>
                <w:sz w:val="24"/>
              </w:rPr>
              <w:t>C7</w:t>
            </w:r>
          </w:p>
        </w:tc>
        <w:tc>
          <w:tcPr>
            <w:tcW w:w="850"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b/>
                <w:bCs/>
                <w:color w:val="000000"/>
                <w:sz w:val="22"/>
                <w:szCs w:val="22"/>
              </w:rPr>
            </w:pPr>
            <w:r>
              <w:rPr>
                <w:rFonts w:hint="eastAsia"/>
                <w:b/>
                <w:bCs/>
                <w:color w:val="000000"/>
                <w:sz w:val="22"/>
                <w:szCs w:val="22"/>
              </w:rPr>
              <w:t>96</w:t>
            </w:r>
          </w:p>
        </w:tc>
        <w:tc>
          <w:tcPr>
            <w:tcW w:w="992"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color w:val="000000"/>
                <w:sz w:val="24"/>
              </w:rPr>
            </w:pPr>
            <w:r>
              <w:rPr>
                <w:rFonts w:hint="eastAsia"/>
                <w:color w:val="000000"/>
              </w:rPr>
              <w:t>6.72</w:t>
            </w:r>
          </w:p>
        </w:tc>
      </w:tr>
      <w:tr w:rsidR="00573E45" w:rsidTr="00573E45">
        <w:tc>
          <w:tcPr>
            <w:tcW w:w="993" w:type="dxa"/>
            <w:vMerge/>
            <w:tcBorders>
              <w:top w:val="nil"/>
              <w:left w:val="single" w:sz="4" w:space="0" w:color="auto"/>
              <w:bottom w:val="single" w:sz="4" w:space="0" w:color="000000"/>
              <w:right w:val="single" w:sz="4" w:space="0" w:color="auto"/>
            </w:tcBorders>
            <w:vAlign w:val="center"/>
          </w:tcPr>
          <w:p w:rsidR="00573E45" w:rsidRDefault="00573E45" w:rsidP="00040F74">
            <w:pPr>
              <w:widowControl/>
              <w:jc w:val="left"/>
              <w:rPr>
                <w:rFonts w:ascii="宋体" w:hAnsi="宋体" w:cs="宋体"/>
                <w:kern w:val="0"/>
                <w:sz w:val="24"/>
              </w:rPr>
            </w:pPr>
          </w:p>
        </w:tc>
        <w:tc>
          <w:tcPr>
            <w:tcW w:w="850" w:type="dxa"/>
            <w:vMerge/>
            <w:tcBorders>
              <w:top w:val="nil"/>
              <w:left w:val="single" w:sz="4" w:space="0" w:color="auto"/>
              <w:bottom w:val="single" w:sz="4" w:space="0" w:color="000000"/>
              <w:right w:val="single" w:sz="4" w:space="0" w:color="auto"/>
            </w:tcBorders>
            <w:vAlign w:val="center"/>
          </w:tcPr>
          <w:p w:rsidR="00573E45" w:rsidRDefault="00573E45" w:rsidP="00040F74">
            <w:pPr>
              <w:widowControl/>
              <w:jc w:val="left"/>
              <w:rPr>
                <w:rFonts w:ascii="黑体" w:eastAsia="黑体" w:hAnsi="黑体" w:cs="宋体"/>
                <w:b/>
                <w:bCs/>
                <w:kern w:val="0"/>
                <w:sz w:val="24"/>
              </w:rPr>
            </w:pPr>
          </w:p>
        </w:tc>
        <w:tc>
          <w:tcPr>
            <w:tcW w:w="3402" w:type="dxa"/>
            <w:tcBorders>
              <w:top w:val="nil"/>
              <w:left w:val="nil"/>
              <w:bottom w:val="single" w:sz="4" w:space="0" w:color="auto"/>
              <w:right w:val="single" w:sz="4" w:space="0" w:color="auto"/>
            </w:tcBorders>
            <w:vAlign w:val="center"/>
          </w:tcPr>
          <w:p w:rsidR="00573E45" w:rsidRDefault="00573E45" w:rsidP="00040F74">
            <w:pPr>
              <w:widowControl/>
              <w:spacing w:line="300" w:lineRule="exact"/>
              <w:jc w:val="left"/>
              <w:rPr>
                <w:rFonts w:ascii="宋体" w:hAnsi="宋体" w:cs="宋体"/>
                <w:bCs/>
                <w:kern w:val="0"/>
                <w:sz w:val="24"/>
              </w:rPr>
            </w:pPr>
            <w:r>
              <w:rPr>
                <w:rFonts w:ascii="宋体" w:hAnsi="宋体" w:cs="宋体" w:hint="eastAsia"/>
                <w:bCs/>
                <w:kern w:val="0"/>
                <w:sz w:val="24"/>
              </w:rPr>
              <w:t>5.3.2.3　配备服务调解人员，并有对突发事件进行及时处理、对服务失误进行补救的措施</w:t>
            </w:r>
          </w:p>
        </w:tc>
        <w:tc>
          <w:tcPr>
            <w:tcW w:w="851" w:type="dxa"/>
            <w:tcBorders>
              <w:top w:val="nil"/>
              <w:left w:val="nil"/>
              <w:bottom w:val="single" w:sz="4" w:space="0" w:color="auto"/>
              <w:right w:val="single" w:sz="4" w:space="0" w:color="auto"/>
            </w:tcBorders>
            <w:vAlign w:val="center"/>
          </w:tcPr>
          <w:p w:rsidR="00573E45" w:rsidRDefault="00573E45" w:rsidP="00040F74">
            <w:pPr>
              <w:widowControl/>
              <w:jc w:val="center"/>
              <w:rPr>
                <w:rFonts w:ascii="黑体" w:eastAsia="黑体" w:hAnsi="黑体" w:cs="宋体"/>
                <w:b/>
                <w:bCs/>
                <w:kern w:val="0"/>
                <w:sz w:val="24"/>
              </w:rPr>
            </w:pPr>
            <w:r>
              <w:rPr>
                <w:rFonts w:ascii="黑体" w:eastAsia="黑体" w:hAnsi="黑体" w:cs="宋体" w:hint="eastAsia"/>
                <w:b/>
                <w:bCs/>
                <w:kern w:val="0"/>
                <w:sz w:val="24"/>
              </w:rPr>
              <w:t>1</w:t>
            </w:r>
          </w:p>
        </w:tc>
        <w:tc>
          <w:tcPr>
            <w:tcW w:w="1134" w:type="dxa"/>
            <w:tcBorders>
              <w:top w:val="single" w:sz="4" w:space="0" w:color="auto"/>
              <w:left w:val="nil"/>
              <w:bottom w:val="single" w:sz="4" w:space="0" w:color="auto"/>
              <w:right w:val="single" w:sz="4" w:space="0" w:color="auto"/>
            </w:tcBorders>
            <w:vAlign w:val="center"/>
          </w:tcPr>
          <w:p w:rsidR="00573E45" w:rsidRDefault="00573E45" w:rsidP="00040F74">
            <w:pPr>
              <w:jc w:val="center"/>
              <w:rPr>
                <w:rFonts w:ascii="黑体" w:eastAsia="黑体" w:hAnsi="黑体"/>
                <w:b/>
                <w:bCs/>
                <w:sz w:val="24"/>
              </w:rPr>
            </w:pPr>
            <w:r>
              <w:rPr>
                <w:rFonts w:ascii="黑体" w:eastAsia="黑体" w:hAnsi="黑体" w:hint="eastAsia"/>
                <w:b/>
                <w:bCs/>
                <w:sz w:val="24"/>
              </w:rPr>
              <w:t>C8</w:t>
            </w:r>
          </w:p>
        </w:tc>
        <w:tc>
          <w:tcPr>
            <w:tcW w:w="850"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b/>
                <w:bCs/>
                <w:color w:val="000000"/>
                <w:sz w:val="22"/>
                <w:szCs w:val="22"/>
              </w:rPr>
            </w:pPr>
            <w:r>
              <w:rPr>
                <w:rFonts w:hint="eastAsia"/>
                <w:b/>
                <w:bCs/>
                <w:color w:val="000000"/>
                <w:sz w:val="22"/>
                <w:szCs w:val="22"/>
              </w:rPr>
              <w:t>97</w:t>
            </w:r>
          </w:p>
        </w:tc>
        <w:tc>
          <w:tcPr>
            <w:tcW w:w="992" w:type="dxa"/>
            <w:tcBorders>
              <w:top w:val="single" w:sz="4" w:space="0" w:color="auto"/>
              <w:left w:val="single" w:sz="4" w:space="0" w:color="auto"/>
              <w:bottom w:val="single" w:sz="4" w:space="0" w:color="auto"/>
              <w:right w:val="single" w:sz="4" w:space="0" w:color="auto"/>
            </w:tcBorders>
            <w:noWrap/>
            <w:vAlign w:val="center"/>
          </w:tcPr>
          <w:p w:rsidR="00573E45" w:rsidRDefault="00573E45">
            <w:pPr>
              <w:jc w:val="center"/>
              <w:rPr>
                <w:rFonts w:ascii="宋体" w:hAnsi="宋体" w:cs="宋体"/>
                <w:color w:val="000000"/>
                <w:sz w:val="24"/>
              </w:rPr>
            </w:pPr>
            <w:r>
              <w:rPr>
                <w:rFonts w:hint="eastAsia"/>
                <w:color w:val="000000"/>
              </w:rPr>
              <w:t>0.97</w:t>
            </w:r>
          </w:p>
        </w:tc>
      </w:tr>
    </w:tbl>
    <w:p w:rsidR="00AF022A" w:rsidRDefault="00AF022A" w:rsidP="00AF022A">
      <w:pPr>
        <w:pStyle w:val="Default"/>
      </w:pPr>
    </w:p>
    <w:p w:rsidR="00AF022A" w:rsidRDefault="00AF022A" w:rsidP="00AF022A">
      <w:pPr>
        <w:pStyle w:val="Default"/>
      </w:pPr>
      <w:r>
        <w:rPr>
          <w:rFonts w:hint="eastAsia"/>
        </w:rPr>
        <w:t>4</w:t>
      </w:r>
      <w:r>
        <w:rPr>
          <w:rFonts w:hint="eastAsia"/>
        </w:rPr>
        <w:t>）特别项：无特别扣分项，也没有特别加分项。</w:t>
      </w:r>
    </w:p>
    <w:p w:rsidR="00AF022A" w:rsidRDefault="00AF022A" w:rsidP="00AF022A">
      <w:pPr>
        <w:pStyle w:val="Default"/>
      </w:pPr>
      <w:r>
        <w:br w:type="page"/>
      </w:r>
    </w:p>
    <w:p w:rsidR="00AF022A" w:rsidRDefault="00AF022A" w:rsidP="00AF022A">
      <w:pPr>
        <w:pStyle w:val="Default"/>
      </w:pPr>
      <w:r>
        <w:rPr>
          <w:rFonts w:hint="eastAsia"/>
        </w:rPr>
        <w:lastRenderedPageBreak/>
        <w:t>各单项雷达图：</w:t>
      </w:r>
    </w:p>
    <w:p w:rsidR="00AF022A" w:rsidRDefault="00AF022A" w:rsidP="00AF022A">
      <w:pPr>
        <w:pStyle w:val="Default"/>
        <w:jc w:val="center"/>
      </w:pPr>
      <w:r>
        <w:rPr>
          <w:noProof/>
        </w:rPr>
        <w:drawing>
          <wp:inline distT="0" distB="0" distL="0" distR="0">
            <wp:extent cx="5508625" cy="4815205"/>
            <wp:effectExtent l="0" t="0" r="0" b="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13">
                      <a:extLst>
                        <a:ext uri="{28A0092B-C50C-407E-A947-70E740481C1C}">
                          <a14:useLocalDpi xmlns:a14="http://schemas.microsoft.com/office/drawing/2010/main" val="0"/>
                        </a:ext>
                      </a:extLst>
                    </a:blip>
                    <a:srcRect b="-53"/>
                    <a:stretch>
                      <a:fillRect/>
                    </a:stretch>
                  </pic:blipFill>
                  <pic:spPr bwMode="auto">
                    <a:xfrm>
                      <a:off x="0" y="0"/>
                      <a:ext cx="5508625" cy="4815205"/>
                    </a:xfrm>
                    <a:prstGeom prst="rect">
                      <a:avLst/>
                    </a:prstGeom>
                    <a:noFill/>
                    <a:ln>
                      <a:noFill/>
                    </a:ln>
                  </pic:spPr>
                </pic:pic>
              </a:graphicData>
            </a:graphic>
          </wp:inline>
        </w:drawing>
      </w:r>
    </w:p>
    <w:p w:rsidR="00AF022A" w:rsidRDefault="00AF022A" w:rsidP="00AF022A">
      <w:pPr>
        <w:spacing w:line="440" w:lineRule="exact"/>
        <w:ind w:left="200"/>
        <w:jc w:val="left"/>
        <w:rPr>
          <w:rFonts w:ascii="宋体" w:hAnsi="宋体" w:cs="Arial"/>
          <w:color w:val="000000"/>
          <w:kern w:val="0"/>
          <w:sz w:val="24"/>
          <w:szCs w:val="21"/>
        </w:rPr>
      </w:pPr>
      <w:r>
        <w:rPr>
          <w:rFonts w:ascii="宋体" w:hAnsi="宋体" w:cs="Arial" w:hint="eastAsia"/>
          <w:color w:val="000000"/>
          <w:kern w:val="0"/>
          <w:sz w:val="24"/>
          <w:szCs w:val="21"/>
        </w:rPr>
        <w:t>（3）商品服务方面</w:t>
      </w:r>
    </w:p>
    <w:p w:rsidR="00AF022A" w:rsidRDefault="00AF022A" w:rsidP="00AF022A">
      <w:pPr>
        <w:spacing w:line="440" w:lineRule="exact"/>
        <w:ind w:firstLineChars="200" w:firstLine="480"/>
        <w:jc w:val="left"/>
        <w:rPr>
          <w:rFonts w:ascii="宋体" w:hAnsi="宋体" w:cs="Arial"/>
          <w:color w:val="000000"/>
          <w:kern w:val="0"/>
          <w:sz w:val="24"/>
          <w:szCs w:val="21"/>
        </w:rPr>
      </w:pPr>
      <w:r>
        <w:rPr>
          <w:rFonts w:ascii="宋体" w:hAnsi="宋体" w:cs="Arial" w:hint="eastAsia"/>
          <w:color w:val="000000"/>
          <w:kern w:val="0"/>
          <w:sz w:val="24"/>
          <w:szCs w:val="21"/>
        </w:rPr>
        <w:t>企业长期的规范运作在商品服务方面积累了大量的实际经验，商品信息和企业信息能够快速的被顾客识别和了解，在商品销售和售后服务过程中提供了有力的技术支持，在配送、维修环节严格按照售后服务流程，每一个环节、部门积极响应把售后客户放到第一位，首先解决售后问题提高客户的满意度。商品质量符合国家相关法规要求和标准要求。服务的意识还需要继续加强培训学习、不断提高这方面的意识和理念，把售后服务提升到一个新的高度。</w:t>
      </w:r>
    </w:p>
    <w:p w:rsidR="00AF022A" w:rsidRDefault="00AF022A" w:rsidP="00AF022A">
      <w:pPr>
        <w:spacing w:line="440" w:lineRule="exact"/>
        <w:ind w:left="200"/>
        <w:jc w:val="left"/>
        <w:rPr>
          <w:rFonts w:ascii="宋体" w:hAnsi="宋体" w:cs="Arial"/>
          <w:color w:val="000000"/>
          <w:kern w:val="0"/>
          <w:sz w:val="24"/>
          <w:szCs w:val="21"/>
        </w:rPr>
      </w:pPr>
      <w:r>
        <w:rPr>
          <w:rFonts w:ascii="宋体" w:hAnsi="宋体" w:cs="Arial" w:hint="eastAsia"/>
          <w:color w:val="000000"/>
          <w:kern w:val="0"/>
          <w:sz w:val="24"/>
          <w:szCs w:val="21"/>
        </w:rPr>
        <w:t>（4）顾客服务方面</w:t>
      </w:r>
    </w:p>
    <w:p w:rsidR="00AF022A" w:rsidRDefault="00AF022A" w:rsidP="00AF022A">
      <w:pPr>
        <w:pStyle w:val="a6"/>
        <w:shd w:val="clear" w:color="auto" w:fill="FFFFFF"/>
        <w:spacing w:before="0" w:beforeAutospacing="0" w:after="0" w:afterAutospacing="0" w:line="440" w:lineRule="exact"/>
        <w:jc w:val="both"/>
        <w:rPr>
          <w:rFonts w:cs="Arial"/>
          <w:color w:val="000000"/>
          <w:szCs w:val="21"/>
        </w:rPr>
      </w:pPr>
      <w:r>
        <w:rPr>
          <w:rFonts w:cs="Arial" w:hint="eastAsia"/>
          <w:color w:val="000000"/>
          <w:szCs w:val="21"/>
        </w:rPr>
        <w:t>企业建立了完善的客户档案，实施客户分类和分类管理，按照内部规定的要求进行顾客满意度的调查，有偿或无偿的培训、产品调试、问题咨询、客户回访、产品维护和升级等服务，其服务质量评价标准是客户满意度。售后服务是一次营销的最后过程，也是再营销的开始，它是一个长期的过程。大家要树立这样一个观念，一个产品售出以后，如果所承诺的服务没有完成，那么可以说这次销售没有</w:t>
      </w:r>
      <w:r>
        <w:rPr>
          <w:rFonts w:cs="Arial" w:hint="eastAsia"/>
          <w:color w:val="000000"/>
          <w:szCs w:val="21"/>
        </w:rPr>
        <w:lastRenderedPageBreak/>
        <w:t>完成。一旦售后服务很好的被完成，也就意味着下一次营销的开始。认真处理顾客的投诉和抱怨，并将顾客抱怨和产品和服务的持续改进有效的结合起来，实现了服务管理的螺旋式上升，此方面的</w:t>
      </w:r>
      <w:proofErr w:type="gramStart"/>
      <w:r>
        <w:rPr>
          <w:rFonts w:cs="Arial" w:hint="eastAsia"/>
          <w:color w:val="000000"/>
          <w:szCs w:val="21"/>
        </w:rPr>
        <w:t>工作走做的</w:t>
      </w:r>
      <w:proofErr w:type="gramEnd"/>
      <w:r>
        <w:rPr>
          <w:rFonts w:cs="Arial" w:hint="eastAsia"/>
          <w:color w:val="000000"/>
          <w:szCs w:val="21"/>
        </w:rPr>
        <w:t>比较规整，但是对于售后服务中可能出现的紧急情况，还缺少有针对性的处理工作流程，不利于在危急时刻更好的保护组织的品牌和美誉度，希望组织能够通过不断贯彻和执行售后服务管理标准，把这方面的工作提升到一个新的高度，在今后日益激烈的竞争中牢牢占据行业的最高端。</w:t>
      </w:r>
    </w:p>
    <w:p w:rsidR="00AF022A" w:rsidRDefault="00AF022A" w:rsidP="00AF022A">
      <w:pPr>
        <w:spacing w:line="440" w:lineRule="exact"/>
        <w:ind w:left="200"/>
        <w:jc w:val="left"/>
        <w:rPr>
          <w:rFonts w:ascii="宋体" w:hAnsi="宋体" w:cs="Arial"/>
          <w:color w:val="000000"/>
          <w:kern w:val="0"/>
          <w:sz w:val="24"/>
          <w:szCs w:val="21"/>
        </w:rPr>
      </w:pPr>
      <w:r>
        <w:rPr>
          <w:rFonts w:ascii="宋体" w:hAnsi="宋体" w:cs="Arial" w:hint="eastAsia"/>
          <w:color w:val="000000"/>
          <w:kern w:val="0"/>
          <w:sz w:val="24"/>
          <w:szCs w:val="21"/>
        </w:rPr>
        <w:t>（5）售后服务体系</w:t>
      </w:r>
    </w:p>
    <w:p w:rsidR="00AF022A" w:rsidRDefault="00AF022A" w:rsidP="00A06B6D">
      <w:pPr>
        <w:spacing w:line="440" w:lineRule="exact"/>
        <w:ind w:firstLineChars="200" w:firstLine="480"/>
        <w:jc w:val="left"/>
        <w:rPr>
          <w:rFonts w:ascii="宋体" w:hAnsi="宋体" w:cs="Arial"/>
          <w:color w:val="000000"/>
          <w:kern w:val="0"/>
          <w:sz w:val="24"/>
          <w:szCs w:val="21"/>
        </w:rPr>
      </w:pPr>
      <w:r>
        <w:rPr>
          <w:rFonts w:ascii="宋体" w:hAnsi="宋体" w:cs="Arial" w:hint="eastAsia"/>
          <w:color w:val="000000"/>
          <w:kern w:val="0"/>
          <w:sz w:val="24"/>
          <w:szCs w:val="21"/>
        </w:rPr>
        <w:t>企业的高层领导在企业持续快速发展中发挥了关键作用，公司在不断总结、改进、完善的过程中确定确立了一整套的售后服务管理体系，建立了完善的售后服务组织架构，配置了充分的人力资源，从基础设置、工作环境以及资金保障方面都配置了适宜的资源，对于各项售后服务活动制定了明确的规范要求，通过监督实施持续改进，不断提高售后服务的能力和水平，企业文化在售后服务活动中起到了一定的积极作用。</w:t>
      </w:r>
    </w:p>
    <w:p w:rsidR="00AF022A" w:rsidRDefault="00AF022A" w:rsidP="00AF022A">
      <w:pPr>
        <w:pStyle w:val="Default"/>
        <w:spacing w:line="440" w:lineRule="exact"/>
      </w:pPr>
    </w:p>
    <w:p w:rsidR="00AF022A" w:rsidRDefault="00AF022A" w:rsidP="00AF022A">
      <w:pPr>
        <w:pStyle w:val="Default"/>
        <w:spacing w:line="440" w:lineRule="exact"/>
        <w:ind w:left="1680" w:hangingChars="700" w:hanging="1680"/>
      </w:pPr>
      <w:r>
        <w:rPr>
          <w:rFonts w:hint="eastAsia"/>
        </w:rPr>
        <w:t>3</w:t>
      </w:r>
      <w:r>
        <w:rPr>
          <w:rFonts w:hint="eastAsia"/>
        </w:rPr>
        <w:t>、审查结果：</w:t>
      </w:r>
      <w:r>
        <w:rPr>
          <w:rFonts w:ascii="宋体" w:hAnsi="宋体" w:hint="eastAsia"/>
        </w:rPr>
        <w:t>■</w:t>
      </w:r>
      <w:r>
        <w:rPr>
          <w:rFonts w:hint="eastAsia"/>
        </w:rPr>
        <w:t>现场审查通过，推荐注册五星级售后服务认证证书。</w:t>
      </w:r>
    </w:p>
    <w:p w:rsidR="00AF022A" w:rsidRDefault="00AF022A" w:rsidP="00AF022A">
      <w:pPr>
        <w:pStyle w:val="Default"/>
        <w:spacing w:line="440" w:lineRule="exact"/>
        <w:ind w:firstLineChars="700" w:firstLine="1680"/>
      </w:pPr>
      <w:r>
        <w:rPr>
          <w:rFonts w:hint="eastAsia"/>
        </w:rPr>
        <w:t>□不通过</w:t>
      </w:r>
    </w:p>
    <w:p w:rsidR="00AF022A" w:rsidRDefault="00A06B6D" w:rsidP="00AF022A">
      <w:pPr>
        <w:pStyle w:val="Default"/>
        <w:spacing w:line="440" w:lineRule="exact"/>
      </w:pPr>
      <w:r>
        <w:rPr>
          <w:rFonts w:ascii="宋体" w:hAnsi="宋体" w:cs="宋体"/>
          <w:noProof/>
        </w:rPr>
        <w:drawing>
          <wp:anchor distT="0" distB="0" distL="114300" distR="114300" simplePos="0" relativeHeight="251666432" behindDoc="1" locked="0" layoutInCell="1" allowOverlap="1" wp14:anchorId="0E58CF99" wp14:editId="0020D8B5">
            <wp:simplePos x="0" y="0"/>
            <wp:positionH relativeFrom="column">
              <wp:posOffset>1081801</wp:posOffset>
            </wp:positionH>
            <wp:positionV relativeFrom="paragraph">
              <wp:posOffset>175000</wp:posOffset>
            </wp:positionV>
            <wp:extent cx="1087200" cy="547834"/>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089525" cy="549006"/>
                    </a:xfrm>
                    <a:prstGeom prst="rect">
                      <a:avLst/>
                    </a:prstGeom>
                    <a:noFill/>
                  </pic:spPr>
                </pic:pic>
              </a:graphicData>
            </a:graphic>
            <wp14:sizeRelH relativeFrom="page">
              <wp14:pctWidth>0</wp14:pctWidth>
            </wp14:sizeRelH>
            <wp14:sizeRelV relativeFrom="page">
              <wp14:pctHeight>0</wp14:pctHeight>
            </wp14:sizeRelV>
          </wp:anchor>
        </w:drawing>
      </w:r>
    </w:p>
    <w:p w:rsidR="00AF022A" w:rsidRDefault="00AF022A" w:rsidP="00AF022A">
      <w:pPr>
        <w:pStyle w:val="Default"/>
      </w:pPr>
      <w:r>
        <w:rPr>
          <w:rFonts w:hint="eastAsia"/>
        </w:rPr>
        <w:t>4</w:t>
      </w:r>
      <w:r>
        <w:rPr>
          <w:rFonts w:hint="eastAsia"/>
        </w:rPr>
        <w:t>、报告编制人：</w:t>
      </w:r>
      <w:r>
        <w:rPr>
          <w:rFonts w:hint="eastAsia"/>
        </w:rPr>
        <w:t xml:space="preserve">                       </w:t>
      </w:r>
      <w:r>
        <w:rPr>
          <w:rFonts w:hint="eastAsia"/>
        </w:rPr>
        <w:t>编制日期：</w:t>
      </w:r>
      <w:r>
        <w:rPr>
          <w:rFonts w:hint="eastAsia"/>
        </w:rPr>
        <w:t xml:space="preserve">2020 </w:t>
      </w:r>
      <w:r>
        <w:rPr>
          <w:rFonts w:hint="eastAsia"/>
        </w:rPr>
        <w:t>年</w:t>
      </w:r>
      <w:r w:rsidR="00236689">
        <w:rPr>
          <w:rFonts w:hint="eastAsia"/>
        </w:rPr>
        <w:t xml:space="preserve"> 10</w:t>
      </w:r>
      <w:r>
        <w:rPr>
          <w:rFonts w:hint="eastAsia"/>
        </w:rPr>
        <w:t xml:space="preserve"> </w:t>
      </w:r>
      <w:r>
        <w:rPr>
          <w:rFonts w:hint="eastAsia"/>
        </w:rPr>
        <w:t>月</w:t>
      </w:r>
      <w:r w:rsidR="00236689">
        <w:rPr>
          <w:rFonts w:hint="eastAsia"/>
        </w:rPr>
        <w:t>27</w:t>
      </w:r>
      <w:bookmarkStart w:id="8" w:name="_GoBack"/>
      <w:bookmarkEnd w:id="8"/>
      <w:r>
        <w:rPr>
          <w:rFonts w:hint="eastAsia"/>
        </w:rPr>
        <w:t>日</w:t>
      </w:r>
    </w:p>
    <w:p w:rsidR="00AF022A" w:rsidRDefault="00AF022A" w:rsidP="00AF022A">
      <w:pPr>
        <w:pStyle w:val="Default"/>
      </w:pPr>
    </w:p>
    <w:p w:rsidR="00AF022A" w:rsidRDefault="00AF022A" w:rsidP="00AF022A">
      <w:pPr>
        <w:pStyle w:val="Default"/>
      </w:pPr>
    </w:p>
    <w:p w:rsidR="00A06B6D" w:rsidRDefault="00A06B6D" w:rsidP="00AF022A">
      <w:pPr>
        <w:pStyle w:val="Default"/>
      </w:pPr>
    </w:p>
    <w:p w:rsidR="00AF022A" w:rsidRDefault="00AF022A" w:rsidP="00AF022A">
      <w:pPr>
        <w:pStyle w:val="Default"/>
      </w:pPr>
      <w:r>
        <w:rPr>
          <w:rFonts w:hint="eastAsia"/>
        </w:rPr>
        <w:t>5</w:t>
      </w:r>
      <w:r>
        <w:rPr>
          <w:rFonts w:hint="eastAsia"/>
        </w:rPr>
        <w:t>、报告批准人：</w:t>
      </w:r>
      <w:r>
        <w:rPr>
          <w:rFonts w:hint="eastAsia"/>
        </w:rPr>
        <w:t xml:space="preserve">  </w:t>
      </w:r>
      <w:r>
        <w:rPr>
          <w:rFonts w:ascii="华文行楷" w:eastAsia="华文行楷" w:hAnsi="Edwardian Script ITC" w:hint="eastAsia"/>
          <w:sz w:val="40"/>
        </w:rPr>
        <w:t xml:space="preserve">  </w:t>
      </w:r>
      <w:r w:rsidR="00A06B6D">
        <w:rPr>
          <w:rFonts w:ascii="华文行楷" w:eastAsia="华文行楷" w:hAnsi="Edwardian Script ITC" w:hint="eastAsia"/>
          <w:sz w:val="40"/>
        </w:rPr>
        <w:t xml:space="preserve">   </w:t>
      </w:r>
      <w:r>
        <w:rPr>
          <w:rFonts w:hint="eastAsia"/>
        </w:rPr>
        <w:t xml:space="preserve">             </w:t>
      </w:r>
      <w:r>
        <w:rPr>
          <w:rFonts w:hint="eastAsia"/>
        </w:rPr>
        <w:t>批准日期：</w:t>
      </w:r>
      <w:r>
        <w:rPr>
          <w:rFonts w:hint="eastAsia"/>
        </w:rPr>
        <w:t xml:space="preserve">      </w:t>
      </w:r>
      <w:r>
        <w:rPr>
          <w:rFonts w:hint="eastAsia"/>
        </w:rPr>
        <w:t>年</w:t>
      </w:r>
      <w:r w:rsidR="00A06B6D">
        <w:rPr>
          <w:rFonts w:hint="eastAsia"/>
        </w:rPr>
        <w:t xml:space="preserve"> </w:t>
      </w:r>
      <w:r>
        <w:rPr>
          <w:rFonts w:hint="eastAsia"/>
        </w:rPr>
        <w:t xml:space="preserve">  </w:t>
      </w:r>
      <w:r>
        <w:rPr>
          <w:rFonts w:hint="eastAsia"/>
        </w:rPr>
        <w:t>月</w:t>
      </w:r>
      <w:r w:rsidR="00A06B6D">
        <w:rPr>
          <w:rFonts w:hint="eastAsia"/>
        </w:rPr>
        <w:t xml:space="preserve">  </w:t>
      </w:r>
      <w:r>
        <w:rPr>
          <w:rFonts w:hint="eastAsia"/>
        </w:rPr>
        <w:t>日</w:t>
      </w:r>
    </w:p>
    <w:p w:rsidR="00AF022A" w:rsidRDefault="00AF022A" w:rsidP="00AF022A">
      <w:pPr>
        <w:pStyle w:val="Default"/>
      </w:pPr>
    </w:p>
    <w:p w:rsidR="00877EB8" w:rsidRPr="00AF022A" w:rsidRDefault="0046694C" w:rsidP="00AF022A"/>
    <w:sectPr w:rsidR="00877EB8" w:rsidRPr="00AF022A"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4C" w:rsidRDefault="0046694C">
      <w:r>
        <w:separator/>
      </w:r>
    </w:p>
  </w:endnote>
  <w:endnote w:type="continuationSeparator" w:id="0">
    <w:p w:rsidR="0046694C" w:rsidRDefault="0046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2A" w:rsidRDefault="00AF022A">
    <w:pPr>
      <w:pStyle w:val="a4"/>
      <w:jc w:val="center"/>
    </w:pPr>
    <w:r>
      <w:rPr>
        <w:rFonts w:hint="eastAsia"/>
        <w:szCs w:val="21"/>
      </w:rPr>
      <w:t>第</w:t>
    </w:r>
    <w:r>
      <w:rPr>
        <w:szCs w:val="21"/>
      </w:rPr>
      <w:t xml:space="preserve"> </w:t>
    </w:r>
    <w:r>
      <w:rPr>
        <w:szCs w:val="21"/>
      </w:rPr>
      <w:fldChar w:fldCharType="begin"/>
    </w:r>
    <w:r>
      <w:rPr>
        <w:szCs w:val="21"/>
      </w:rPr>
      <w:instrText xml:space="preserve"> PAGE </w:instrText>
    </w:r>
    <w:r>
      <w:rPr>
        <w:szCs w:val="21"/>
      </w:rPr>
      <w:fldChar w:fldCharType="separate"/>
    </w:r>
    <w:r w:rsidR="00236689">
      <w:rPr>
        <w:noProof/>
        <w:szCs w:val="21"/>
      </w:rPr>
      <w:t>10</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 xml:space="preserve"> NUMPAGES </w:instrText>
    </w:r>
    <w:r>
      <w:rPr>
        <w:szCs w:val="21"/>
      </w:rPr>
      <w:fldChar w:fldCharType="separate"/>
    </w:r>
    <w:r w:rsidR="00236689">
      <w:rPr>
        <w:noProof/>
        <w:szCs w:val="21"/>
      </w:rPr>
      <w:t>10</w:t>
    </w:r>
    <w:r>
      <w:rPr>
        <w:szCs w:val="21"/>
      </w:rPr>
      <w:fldChar w:fldCharType="end"/>
    </w:r>
    <w:r>
      <w:rPr>
        <w:szCs w:val="21"/>
      </w:rPr>
      <w:t xml:space="preserve"> </w:t>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4C" w:rsidRDefault="0046694C">
      <w:r>
        <w:separator/>
      </w:r>
    </w:p>
  </w:footnote>
  <w:footnote w:type="continuationSeparator" w:id="0">
    <w:p w:rsidR="0046694C" w:rsidRDefault="00466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2A" w:rsidRDefault="0046694C">
    <w:pPr>
      <w:pStyle w:val="a5"/>
      <w:pBdr>
        <w:bottom w:val="none" w:sz="0" w:space="0" w:color="auto"/>
      </w:pBdr>
      <w:spacing w:line="320" w:lineRule="exact"/>
      <w:ind w:leftChars="-88" w:left="-185" w:firstLineChars="455" w:firstLine="955"/>
      <w:jc w:val="left"/>
      <w:rPr>
        <w:rStyle w:val="CharChar1"/>
        <w:rFonts w:hint="default"/>
        <w:szCs w:val="22"/>
      </w:rPr>
    </w:pPr>
    <w:r>
      <w:rPr>
        <w:sz w:val="21"/>
        <w:szCs w:val="22"/>
      </w:rPr>
      <w:pict>
        <v:shapetype id="_x0000_t202" coordsize="21600,21600" o:spt="202" path="m,l,21600r21600,l21600,xe">
          <v:stroke joinstyle="miter"/>
          <v:path gradientshapeok="t" o:connecttype="rect"/>
        </v:shapetype>
        <v:shape id="文本框 4" o:spid="_x0000_s2052" type="#_x0000_t202" style="position:absolute;left:0;text-align:left;margin-left:267.25pt;margin-top:15.65pt;width:186.6pt;height:22.05pt;z-index:251662336;mso-wrap-style:square" stroked="f">
          <v:textbox>
            <w:txbxContent>
              <w:p w:rsidR="00AF022A" w:rsidRDefault="00AF022A">
                <w:pPr>
                  <w:ind w:firstLineChars="200" w:firstLine="420"/>
                  <w:jc w:val="right"/>
                  <w:rPr>
                    <w:w w:val="90"/>
                    <w:szCs w:val="21"/>
                  </w:rPr>
                </w:pPr>
                <w:r>
                  <w:t>ISC-</w:t>
                </w:r>
                <w:r>
                  <w:rPr>
                    <w:rFonts w:hint="eastAsia"/>
                  </w:rPr>
                  <w:t>S</w:t>
                </w:r>
                <w:r>
                  <w:t>-I-</w:t>
                </w:r>
                <w:r>
                  <w:rPr>
                    <w:rFonts w:hint="eastAsia"/>
                  </w:rPr>
                  <w:t>11-</w:t>
                </w:r>
                <w:r>
                  <w:t>1</w:t>
                </w:r>
                <w:r>
                  <w:rPr>
                    <w:rFonts w:hint="eastAsia"/>
                    <w:szCs w:val="21"/>
                  </w:rPr>
                  <w:t>（</w:t>
                </w:r>
                <w:r>
                  <w:rPr>
                    <w:rFonts w:hint="eastAsia"/>
                    <w:szCs w:val="21"/>
                  </w:rPr>
                  <w:t>A/0</w:t>
                </w:r>
                <w:r>
                  <w:rPr>
                    <w:rFonts w:hint="eastAsia"/>
                    <w:szCs w:val="21"/>
                  </w:rPr>
                  <w:t>版）</w:t>
                </w:r>
              </w:p>
            </w:txbxContent>
          </v:textbox>
        </v:shape>
      </w:pict>
    </w:r>
    <w:r w:rsidR="00AF022A">
      <w:rPr>
        <w:noProof/>
        <w:sz w:val="21"/>
        <w:szCs w:val="22"/>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22A">
      <w:rPr>
        <w:rStyle w:val="CharChar1"/>
        <w:rFonts w:hint="default"/>
        <w:szCs w:val="22"/>
      </w:rPr>
      <w:t>北京国标联合认证有限公司</w:t>
    </w:r>
  </w:p>
  <w:p w:rsidR="00AF022A" w:rsidRDefault="00AF022A">
    <w:pPr>
      <w:pStyle w:val="a5"/>
      <w:spacing w:line="320" w:lineRule="exact"/>
      <w:jc w:val="left"/>
    </w:pPr>
    <w:r>
      <w:rPr>
        <w:rStyle w:val="CharChar1"/>
        <w:rFonts w:hint="default"/>
        <w:szCs w:val="22"/>
      </w:rPr>
      <w:t xml:space="preserve">       </w:t>
    </w:r>
    <w:r>
      <w:rPr>
        <w:rStyle w:val="CharChar1"/>
        <w:rFonts w:hint="default"/>
        <w:w w:val="80"/>
        <w:szCs w:val="22"/>
      </w:rPr>
      <w:t xml:space="preserve">Beijing International Standard united Certification </w:t>
    </w:r>
    <w:proofErr w:type="spellStart"/>
    <w:r>
      <w:rPr>
        <w:rStyle w:val="CharChar1"/>
        <w:rFonts w:hint="default"/>
        <w:w w:val="80"/>
        <w:szCs w:val="22"/>
      </w:rPr>
      <w:t>Co.</w:t>
    </w:r>
    <w:proofErr w:type="gramStart"/>
    <w:r>
      <w:rPr>
        <w:rStyle w:val="CharChar1"/>
        <w:rFonts w:hint="default"/>
        <w:w w:val="80"/>
        <w:szCs w:val="22"/>
      </w:rPr>
      <w:t>,Ltd</w:t>
    </w:r>
    <w:proofErr w:type="spellEnd"/>
    <w:proofErr w:type="gramEnd"/>
    <w:r>
      <w:rPr>
        <w:rStyle w:val="CharChar1"/>
        <w:rFonts w:hint="default"/>
        <w:w w:val="80"/>
        <w:szCs w:val="22"/>
      </w:rPr>
      <w:t>.</w:t>
    </w:r>
    <w:r>
      <w:rPr>
        <w:rStyle w:val="CharChar1"/>
        <w:rFonts w:hint="default"/>
        <w:w w:val="80"/>
      </w:rPr>
      <w:t xml:space="preserve"> </w:t>
    </w:r>
    <w:r>
      <w:rPr>
        <w:rStyle w:val="CharChar1"/>
        <w:rFonts w:hint="default"/>
        <w:w w:val="90"/>
      </w:rPr>
      <w:t xml:space="preserve">                 </w:t>
    </w:r>
  </w:p>
  <w:p w:rsidR="00AF022A" w:rsidRDefault="00AF022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46694C" w:rsidP="00AF022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9"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84D9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C84D96" w:rsidRPr="00390345">
      <w:rPr>
        <w:noProof/>
      </w:rPr>
      <w:drawing>
        <wp:anchor distT="0" distB="0" distL="114300" distR="114300" simplePos="0" relativeHeight="251659264" behindDoc="1" locked="0" layoutInCell="1" allowOverlap="1" wp14:anchorId="27043E62" wp14:editId="68DA0E77">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C84D96" w:rsidRPr="00390345">
      <w:rPr>
        <w:rStyle w:val="CharChar1"/>
        <w:rFonts w:hint="default"/>
      </w:rPr>
      <w:t>北京国标联合认证有限公司</w:t>
    </w:r>
    <w:r w:rsidR="00C84D96" w:rsidRPr="00390345">
      <w:rPr>
        <w:rStyle w:val="CharChar1"/>
        <w:rFonts w:hint="default"/>
      </w:rPr>
      <w:tab/>
    </w:r>
    <w:r w:rsidR="00C84D96" w:rsidRPr="00390345">
      <w:rPr>
        <w:rStyle w:val="CharChar1"/>
        <w:rFonts w:hint="default"/>
      </w:rPr>
      <w:tab/>
    </w:r>
    <w:r w:rsidR="00C84D96">
      <w:rPr>
        <w:rStyle w:val="CharChar1"/>
        <w:rFonts w:hint="default"/>
      </w:rPr>
      <w:tab/>
    </w:r>
    <w:bookmarkEnd w:id="9"/>
  </w:p>
  <w:p w:rsidR="008E67FF" w:rsidRPr="008E67FF" w:rsidRDefault="0046694C"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3AA0D8"/>
    <w:multiLevelType w:val="singleLevel"/>
    <w:tmpl w:val="D73AA0D8"/>
    <w:lvl w:ilvl="0">
      <w:start w:val="1"/>
      <w:numFmt w:val="decimal"/>
      <w:suff w:val="space"/>
      <w:lvlText w:val="%1）"/>
      <w:lvlJc w:val="left"/>
    </w:lvl>
  </w:abstractNum>
  <w:abstractNum w:abstractNumId="1">
    <w:nsid w:val="FB7BD2A7"/>
    <w:multiLevelType w:val="singleLevel"/>
    <w:tmpl w:val="FB7BD2A7"/>
    <w:lvl w:ilvl="0">
      <w:start w:val="2"/>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4673D8C"/>
    <w:multiLevelType w:val="multilevel"/>
    <w:tmpl w:val="54673D8C"/>
    <w:lvl w:ilvl="0">
      <w:start w:val="1"/>
      <w:numFmt w:val="decimal"/>
      <w:lvlText w:val="%1."/>
      <w:lvlJc w:val="left"/>
      <w:pPr>
        <w:tabs>
          <w:tab w:val="num" w:pos="0"/>
        </w:tabs>
        <w:ind w:left="0" w:firstLine="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3FEC"/>
    <w:rsid w:val="001450C9"/>
    <w:rsid w:val="00234971"/>
    <w:rsid w:val="00236689"/>
    <w:rsid w:val="00391509"/>
    <w:rsid w:val="0046630F"/>
    <w:rsid w:val="0046694C"/>
    <w:rsid w:val="004C037A"/>
    <w:rsid w:val="00573E45"/>
    <w:rsid w:val="0067656B"/>
    <w:rsid w:val="006C6925"/>
    <w:rsid w:val="00753FEC"/>
    <w:rsid w:val="00940C38"/>
    <w:rsid w:val="00943466"/>
    <w:rsid w:val="009B4FF0"/>
    <w:rsid w:val="00A06B6D"/>
    <w:rsid w:val="00AF022A"/>
    <w:rsid w:val="00C14804"/>
    <w:rsid w:val="00C84D96"/>
    <w:rsid w:val="00D427F8"/>
    <w:rsid w:val="00F92D5C"/>
    <w:rsid w:val="00FA3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Char20">
    <w:name w:val="页眉 Char2"/>
    <w:uiPriority w:val="99"/>
    <w:rsid w:val="00AF022A"/>
    <w:rPr>
      <w:sz w:val="18"/>
      <w:szCs w:val="18"/>
    </w:rPr>
  </w:style>
  <w:style w:type="character" w:customStyle="1" w:styleId="Char21">
    <w:name w:val="页脚 Char2"/>
    <w:uiPriority w:val="99"/>
    <w:rsid w:val="00AF022A"/>
    <w:rPr>
      <w:sz w:val="18"/>
      <w:szCs w:val="18"/>
    </w:rPr>
  </w:style>
  <w:style w:type="character" w:customStyle="1" w:styleId="Char3">
    <w:name w:val="纯文本 Char"/>
    <w:link w:val="aa"/>
    <w:rsid w:val="00AF022A"/>
    <w:rPr>
      <w:rFonts w:ascii="宋体" w:hAnsi="Courier New"/>
      <w:kern w:val="2"/>
      <w:sz w:val="21"/>
    </w:rPr>
  </w:style>
  <w:style w:type="paragraph" w:customStyle="1" w:styleId="Default">
    <w:name w:val="Default"/>
    <w:uiPriority w:val="99"/>
    <w:rsid w:val="00AF022A"/>
    <w:pPr>
      <w:widowControl w:val="0"/>
      <w:autoSpaceDE w:val="0"/>
      <w:autoSpaceDN w:val="0"/>
      <w:adjustRightInd w:val="0"/>
    </w:pPr>
    <w:rPr>
      <w:rFonts w:ascii="Arial" w:hAnsi="Arial" w:cs="Arial"/>
      <w:color w:val="000000"/>
      <w:sz w:val="24"/>
      <w:szCs w:val="24"/>
    </w:rPr>
  </w:style>
  <w:style w:type="paragraph" w:styleId="aa">
    <w:name w:val="Plain Text"/>
    <w:basedOn w:val="a"/>
    <w:link w:val="Char3"/>
    <w:rsid w:val="00AF022A"/>
    <w:rPr>
      <w:rFonts w:ascii="宋体" w:hAnsi="Courier New"/>
      <w:szCs w:val="20"/>
    </w:rPr>
  </w:style>
  <w:style w:type="character" w:customStyle="1" w:styleId="Char10">
    <w:name w:val="纯文本 Char1"/>
    <w:basedOn w:val="a0"/>
    <w:rsid w:val="00AF022A"/>
    <w:rPr>
      <w:rFonts w:ascii="宋体" w:hAnsi="Courier New" w:cs="Courier New"/>
      <w:kern w:val="2"/>
      <w:sz w:val="21"/>
      <w:szCs w:val="21"/>
    </w:rPr>
  </w:style>
  <w:style w:type="paragraph" w:customStyle="1" w:styleId="CM18">
    <w:name w:val="CM18"/>
    <w:basedOn w:val="Default"/>
    <w:next w:val="Default"/>
    <w:uiPriority w:val="99"/>
    <w:rsid w:val="00AF022A"/>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07371">
      <w:bodyDiv w:val="1"/>
      <w:marLeft w:val="0"/>
      <w:marRight w:val="0"/>
      <w:marTop w:val="0"/>
      <w:marBottom w:val="0"/>
      <w:divBdr>
        <w:top w:val="none" w:sz="0" w:space="0" w:color="auto"/>
        <w:left w:val="none" w:sz="0" w:space="0" w:color="auto"/>
        <w:bottom w:val="none" w:sz="0" w:space="0" w:color="auto"/>
        <w:right w:val="none" w:sz="0" w:space="0" w:color="auto"/>
      </w:divBdr>
    </w:div>
    <w:div w:id="2119719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934</Words>
  <Characters>5329</Characters>
  <Application>Microsoft Office Word</Application>
  <DocSecurity>0</DocSecurity>
  <Lines>44</Lines>
  <Paragraphs>12</Paragraphs>
  <ScaleCrop>false</ScaleCrop>
  <Company>微软中国</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64</cp:revision>
  <cp:lastPrinted>2019-05-13T03:19:00Z</cp:lastPrinted>
  <dcterms:created xsi:type="dcterms:W3CDTF">2015-06-17T14:51:00Z</dcterms:created>
  <dcterms:modified xsi:type="dcterms:W3CDTF">2020-10-26T10:44:00Z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