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陕西福兰特汽车标准件有限公司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0103-2019-2020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0103-2019-2020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980"/>
        <w:gridCol w:w="1680"/>
        <w:gridCol w:w="3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企业</w:t>
            </w:r>
            <w:r>
              <w:rPr>
                <w:rFonts w:cs="宋体" w:asciiTheme="minorEastAsia" w:hAnsiTheme="minorEastAsia"/>
                <w:bCs/>
                <w:kern w:val="0"/>
                <w:szCs w:val="21"/>
              </w:rPr>
              <w:t>名称</w:t>
            </w:r>
          </w:p>
        </w:tc>
        <w:tc>
          <w:tcPr>
            <w:tcW w:w="19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bookmarkStart w:id="4" w:name="组织名称Add1"/>
            <w:r>
              <w:rPr>
                <w:rFonts w:cs="宋体" w:asciiTheme="minorEastAsia" w:hAnsiTheme="minorEastAsia"/>
                <w:bCs/>
                <w:kern w:val="0"/>
                <w:szCs w:val="21"/>
              </w:rPr>
              <w:t>陕西福兰特汽车标准件有限公司</w:t>
            </w:r>
            <w:bookmarkEnd w:id="4"/>
          </w:p>
        </w:tc>
        <w:tc>
          <w:tcPr>
            <w:tcW w:w="16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企业联系人</w:t>
            </w:r>
          </w:p>
        </w:tc>
        <w:tc>
          <w:tcPr>
            <w:tcW w:w="3052"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bookmarkStart w:id="5" w:name="联系人"/>
            <w:r>
              <w:rPr>
                <w:rFonts w:cs="宋体" w:asciiTheme="minorEastAsia" w:hAnsiTheme="minorEastAsia"/>
                <w:bCs/>
                <w:kern w:val="0"/>
                <w:szCs w:val="21"/>
              </w:rPr>
              <w:t>刘娜娜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认证证书编号</w:t>
            </w:r>
          </w:p>
        </w:tc>
        <w:tc>
          <w:tcPr>
            <w:tcW w:w="19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bookmarkStart w:id="6" w:name="证书编号"/>
            <w:r>
              <w:rPr>
                <w:rFonts w:cs="宋体" w:asciiTheme="minorEastAsia" w:hAnsiTheme="minorEastAsia"/>
                <w:bCs/>
                <w:kern w:val="0"/>
                <w:szCs w:val="21"/>
              </w:rPr>
              <w:t>ISC-2019-0512</w:t>
            </w:r>
            <w:bookmarkEnd w:id="6"/>
          </w:p>
        </w:tc>
        <w:tc>
          <w:tcPr>
            <w:tcW w:w="16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证书有效期</w:t>
            </w:r>
          </w:p>
        </w:tc>
        <w:tc>
          <w:tcPr>
            <w:tcW w:w="3052"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bookmarkStart w:id="7" w:name="证书有效期"/>
            <w:r>
              <w:rPr>
                <w:rFonts w:cs="宋体" w:asciiTheme="minorEastAsia" w:hAnsiTheme="minorEastAsia"/>
                <w:bCs/>
                <w:kern w:val="0"/>
                <w:szCs w:val="21"/>
              </w:rPr>
              <w:t xml:space="preserve">2024-10-15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监督审核次数</w:t>
            </w:r>
          </w:p>
        </w:tc>
        <w:tc>
          <w:tcPr>
            <w:tcW w:w="19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第</w:t>
            </w:r>
            <w:r>
              <w:rPr>
                <w:rFonts w:hint="eastAsia" w:cs="宋体" w:asciiTheme="minorEastAsia" w:hAnsiTheme="minorEastAsia"/>
                <w:bCs/>
                <w:kern w:val="0"/>
                <w:szCs w:val="21"/>
                <w:lang w:val="en-US" w:eastAsia="zh-CN"/>
              </w:rPr>
              <w:t>一</w:t>
            </w:r>
            <w:r>
              <w:rPr>
                <w:rFonts w:hint="eastAsia" w:cs="宋体" w:asciiTheme="minorEastAsia" w:hAnsiTheme="minorEastAsia"/>
                <w:bCs/>
                <w:kern w:val="0"/>
                <w:szCs w:val="21"/>
              </w:rPr>
              <w:t>次监督审核</w:t>
            </w:r>
          </w:p>
        </w:tc>
        <w:tc>
          <w:tcPr>
            <w:tcW w:w="16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本次监督</w:t>
            </w:r>
            <w:r>
              <w:rPr>
                <w:rFonts w:cs="宋体" w:asciiTheme="minorEastAsia" w:hAnsiTheme="minorEastAsia"/>
                <w:bCs/>
                <w:kern w:val="0"/>
                <w:szCs w:val="21"/>
              </w:rPr>
              <w:t>时间</w:t>
            </w:r>
          </w:p>
        </w:tc>
        <w:tc>
          <w:tcPr>
            <w:tcW w:w="3052"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bookmarkStart w:id="8" w:name="审核开始日"/>
            <w:r>
              <w:rPr>
                <w:rFonts w:cs="宋体" w:asciiTheme="minorEastAsia" w:hAnsiTheme="minorEastAsia"/>
                <w:bCs/>
                <w:kern w:val="0"/>
                <w:szCs w:val="21"/>
              </w:rPr>
              <w:t>2020年10月26日</w:t>
            </w:r>
            <w:r>
              <w:rPr>
                <w:rFonts w:hint="eastAsia" w:cs="宋体" w:asciiTheme="minorEastAsia" w:hAnsiTheme="minorEastAsia"/>
                <w:bCs/>
                <w:kern w:val="0"/>
                <w:szCs w:val="21"/>
                <w:lang w:val="en-US" w:eastAsia="zh-CN"/>
              </w:rPr>
              <w:t>-27日</w:t>
            </w:r>
            <w:r>
              <w:rPr>
                <w:rFonts w:cs="宋体" w:asciiTheme="minorEastAsia" w:hAnsiTheme="minorEastAsia"/>
                <w:bCs/>
                <w:kern w:val="0"/>
                <w:szCs w:val="21"/>
              </w:rPr>
              <w:t xml:space="preserve">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99"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监督审核员</w:t>
            </w:r>
          </w:p>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姓名及确认号</w:t>
            </w:r>
          </w:p>
        </w:tc>
        <w:tc>
          <w:tcPr>
            <w:tcW w:w="1980" w:type="dxa"/>
            <w:vAlign w:val="center"/>
          </w:tcPr>
          <w:p>
            <w:pPr>
              <w:tabs>
                <w:tab w:val="left" w:pos="880"/>
              </w:tabs>
              <w:autoSpaceDE w:val="0"/>
              <w:autoSpaceDN w:val="0"/>
              <w:adjustRightInd w:val="0"/>
              <w:spacing w:before="35" w:line="360" w:lineRule="auto"/>
              <w:ind w:right="161"/>
              <w:jc w:val="both"/>
              <w:rPr>
                <w:rFonts w:hint="eastAsia" w:cs="宋体" w:asciiTheme="minorEastAsia" w:hAnsiTheme="minorEastAsia"/>
                <w:bCs/>
                <w:kern w:val="0"/>
                <w:szCs w:val="21"/>
              </w:rPr>
            </w:pPr>
            <w:r>
              <w:rPr>
                <w:rFonts w:hint="eastAsia" w:cs="宋体" w:asciiTheme="minorEastAsia" w:hAnsiTheme="minorEastAsia"/>
                <w:bCs/>
                <w:kern w:val="0"/>
                <w:szCs w:val="21"/>
                <w:lang w:eastAsia="zh-CN"/>
              </w:rPr>
              <w:t>李俐</w:t>
            </w:r>
            <w:r>
              <w:rPr>
                <w:rFonts w:hint="eastAsia" w:cs="宋体" w:asciiTheme="minorEastAsia" w:hAnsiTheme="minorEastAsia"/>
                <w:bCs/>
                <w:kern w:val="0"/>
                <w:szCs w:val="21"/>
                <w:lang w:val="en-US" w:eastAsia="zh-CN"/>
              </w:rPr>
              <w:t xml:space="preserve"> </w:t>
            </w:r>
            <w:r>
              <w:rPr>
                <w:rFonts w:cs="宋体" w:asciiTheme="minorEastAsia" w:hAnsiTheme="minorEastAsia"/>
                <w:bCs/>
                <w:kern w:val="0"/>
                <w:szCs w:val="21"/>
              </w:rPr>
              <w:t>ISC[S]00</w:t>
            </w:r>
            <w:r>
              <w:rPr>
                <w:rFonts w:hint="eastAsia" w:cs="宋体" w:asciiTheme="minorEastAsia" w:hAnsiTheme="minorEastAsia"/>
                <w:bCs/>
                <w:kern w:val="0"/>
                <w:szCs w:val="21"/>
                <w:lang w:val="en-US" w:eastAsia="zh-CN"/>
              </w:rPr>
              <w:t>08</w:t>
            </w:r>
          </w:p>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p>
        </w:tc>
        <w:tc>
          <w:tcPr>
            <w:tcW w:w="1680"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cs="宋体" w:asciiTheme="minorEastAsia" w:hAnsiTheme="minorEastAsia"/>
                <w:bCs/>
                <w:kern w:val="0"/>
                <w:szCs w:val="21"/>
              </w:rPr>
              <w:t>监督审核涉及的区域或部门</w:t>
            </w:r>
          </w:p>
        </w:tc>
        <w:tc>
          <w:tcPr>
            <w:tcW w:w="3052" w:type="dxa"/>
            <w:vAlign w:val="center"/>
          </w:tcPr>
          <w:p>
            <w:pPr>
              <w:tabs>
                <w:tab w:val="left" w:pos="880"/>
              </w:tabs>
              <w:autoSpaceDE w:val="0"/>
              <w:autoSpaceDN w:val="0"/>
              <w:adjustRightInd w:val="0"/>
              <w:spacing w:before="35" w:line="360" w:lineRule="auto"/>
              <w:ind w:right="161"/>
              <w:jc w:val="both"/>
              <w:rPr>
                <w:rFonts w:cs="宋体" w:asciiTheme="minorEastAsia" w:hAnsiTheme="minorEastAsia"/>
                <w:bCs/>
                <w:kern w:val="0"/>
                <w:szCs w:val="21"/>
              </w:rPr>
            </w:pPr>
            <w:r>
              <w:rPr>
                <w:rFonts w:hint="eastAsia" w:cs="宋体" w:asciiTheme="minorEastAsia" w:hAnsiTheme="minorEastAsia"/>
                <w:bCs/>
                <w:kern w:val="0"/>
                <w:szCs w:val="21"/>
              </w:rPr>
              <w:t>综合管理部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质量管理部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技术部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生产部</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采购销售部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pPr>
      <w:r>
        <w:rPr>
          <w:rFonts w:ascii="宋体" w:hAnsi="宋体" w:cs="宋体"/>
          <w:bCs/>
          <w:kern w:val="0"/>
          <w:szCs w:val="21"/>
        </w:rPr>
        <w:t>一年内</w:t>
      </w:r>
      <w:r>
        <w:rPr>
          <w:rFonts w:hint="eastAsia" w:ascii="宋体" w:hAnsi="宋体" w:cs="宋体"/>
          <w:bCs/>
          <w:kern w:val="0"/>
          <w:szCs w:val="21"/>
        </w:rPr>
        <w:t>，</w:t>
      </w:r>
      <w:r>
        <w:rPr>
          <w:rFonts w:hint="eastAsia" w:ascii="宋体" w:hAnsi="宋体"/>
          <w:szCs w:val="21"/>
        </w:rPr>
        <w:t>公司</w:t>
      </w:r>
      <w:r>
        <w:rPr>
          <w:rFonts w:hint="eastAsia"/>
          <w:bCs/>
          <w:szCs w:val="21"/>
        </w:rPr>
        <w:t>日常运行中生产、经营、安全、销售及行政管理方面，未出现</w:t>
      </w:r>
      <w:r>
        <w:rPr>
          <w:rFonts w:ascii="宋体" w:hAnsi="宋体" w:cs="宋体"/>
          <w:bCs/>
          <w:kern w:val="0"/>
          <w:szCs w:val="21"/>
        </w:rPr>
        <w:t>违反法律</w:t>
      </w:r>
      <w:r>
        <w:rPr>
          <w:rFonts w:hint="eastAsia" w:ascii="宋体" w:hAnsi="宋体" w:cs="宋体"/>
          <w:bCs/>
          <w:kern w:val="0"/>
          <w:szCs w:val="21"/>
        </w:rPr>
        <w:t>、</w:t>
      </w:r>
      <w:r>
        <w:rPr>
          <w:rFonts w:ascii="宋体" w:hAnsi="宋体" w:cs="宋体"/>
          <w:bCs/>
          <w:kern w:val="0"/>
          <w:szCs w:val="21"/>
        </w:rPr>
        <w:t>法规</w:t>
      </w:r>
      <w:r>
        <w:rPr>
          <w:rFonts w:hint="eastAsia" w:ascii="宋体" w:hAnsi="宋体" w:cs="宋体"/>
          <w:bCs/>
          <w:kern w:val="0"/>
          <w:szCs w:val="21"/>
        </w:rPr>
        <w:t>问题或</w:t>
      </w:r>
      <w:r>
        <w:rPr>
          <w:rFonts w:ascii="宋体" w:hAnsi="宋体" w:cs="宋体"/>
          <w:bCs/>
          <w:kern w:val="0"/>
          <w:szCs w:val="21"/>
        </w:rPr>
        <w:t>重大事故</w:t>
      </w:r>
      <w:r>
        <w:rPr>
          <w:rFonts w:hint="eastAsia" w:ascii="宋体" w:hAnsi="宋体" w:cs="宋体"/>
          <w:bCs/>
          <w:kern w:val="0"/>
          <w:szCs w:val="21"/>
        </w:rPr>
        <w:t>发生</w:t>
      </w:r>
      <w:r>
        <w:rPr>
          <w:rFonts w:hint="eastAsia" w:ascii="宋体" w:hAnsi="宋体" w:cs="宋体"/>
          <w:bCs/>
          <w:kern w:val="0"/>
          <w:szCs w:val="21"/>
          <w:lang w:val="en-US" w:eastAsia="zh-CN"/>
        </w:rPr>
        <w:t>,</w:t>
      </w:r>
      <w:r>
        <w:rPr>
          <w:rFonts w:hint="eastAsia" w:ascii="宋体" w:hAnsi="宋体" w:cs="宋体"/>
          <w:bCs/>
          <w:kern w:val="0"/>
          <w:szCs w:val="21"/>
        </w:rPr>
        <w:t>满足要求</w:t>
      </w:r>
      <w:r>
        <w:rPr>
          <w:rFonts w:hint="eastAsia" w:ascii="宋体" w:hAnsi="宋体" w:cs="宋体"/>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hint="eastAsia" w:ascii="宋体" w:hAnsi="宋体"/>
          <w:szCs w:val="21"/>
          <w:lang w:eastAsia="zh-CN"/>
        </w:rPr>
      </w:pPr>
      <w:r>
        <w:rPr>
          <w:rFonts w:hint="eastAsia" w:ascii="宋体" w:hAnsi="宋体" w:cs="宋体"/>
          <w:bCs/>
          <w:kern w:val="0"/>
          <w:szCs w:val="21"/>
        </w:rPr>
        <w:t>为有效评价公司测量管理体系认证后</w:t>
      </w:r>
      <w:r>
        <w:rPr>
          <w:rFonts w:hint="eastAsia" w:ascii="宋体" w:hAnsi="宋体" w:cs="宋体"/>
          <w:bCs/>
          <w:kern w:val="0"/>
          <w:szCs w:val="21"/>
          <w:lang w:val="en-US" w:eastAsia="zh-CN"/>
        </w:rPr>
        <w:t>一</w:t>
      </w:r>
      <w:r>
        <w:rPr>
          <w:rFonts w:hint="eastAsia" w:ascii="宋体" w:hAnsi="宋体" w:cs="宋体"/>
          <w:bCs/>
          <w:kern w:val="0"/>
          <w:szCs w:val="21"/>
        </w:rPr>
        <w:t>年以来运行情况，20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26日-17</w:t>
      </w:r>
      <w:r>
        <w:rPr>
          <w:rFonts w:hint="eastAsia" w:ascii="宋体" w:hAnsi="宋体" w:cs="宋体"/>
          <w:bCs/>
          <w:kern w:val="0"/>
          <w:szCs w:val="21"/>
        </w:rPr>
        <w:t>日</w:t>
      </w:r>
      <w:r>
        <w:rPr>
          <w:rFonts w:hint="eastAsia" w:ascii="宋体" w:hAnsi="宋体" w:cs="宋体"/>
          <w:bCs/>
          <w:kern w:val="0"/>
          <w:szCs w:val="21"/>
          <w:lang w:val="en-US" w:eastAsia="zh-CN"/>
        </w:rPr>
        <w:t>上午</w:t>
      </w:r>
      <w:r>
        <w:rPr>
          <w:rFonts w:hint="eastAsia" w:ascii="宋体" w:hAnsi="宋体" w:cs="宋体"/>
          <w:bCs/>
          <w:kern w:val="0"/>
          <w:szCs w:val="21"/>
        </w:rPr>
        <w:t>，</w:t>
      </w:r>
      <w:r>
        <w:rPr>
          <w:rFonts w:hint="eastAsia" w:ascii="宋体" w:hAnsi="宋体" w:cs="宋体"/>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ascii="宋体" w:hAnsi="宋体" w:cs="宋体"/>
          <w:bCs/>
          <w:kern w:val="0"/>
          <w:szCs w:val="21"/>
        </w:rPr>
        <w:t>现场审核中，审核组先、后抽样检查了涉及公司测量体系内的管理、生产、经营、质量和环境等方面的</w:t>
      </w:r>
      <w:r>
        <w:rPr>
          <w:rFonts w:hint="eastAsia" w:ascii="宋体" w:hAnsi="宋体" w:cs="宋体"/>
          <w:bCs/>
          <w:kern w:val="0"/>
          <w:szCs w:val="21"/>
          <w:lang w:val="en-US" w:eastAsia="zh-CN"/>
        </w:rPr>
        <w:t>5</w:t>
      </w:r>
      <w:r>
        <w:rPr>
          <w:rFonts w:hint="eastAsia" w:ascii="宋体" w:hAnsi="宋体" w:cs="宋体"/>
          <w:bCs/>
          <w:kern w:val="0"/>
          <w:szCs w:val="21"/>
        </w:rPr>
        <w:t>个职能部门，该企业不是重点耗能单位，企业的能源计量器具的配备率及准确度等级均满足G</w:t>
      </w:r>
      <w:r>
        <w:rPr>
          <w:rFonts w:ascii="宋体" w:hAnsi="宋体" w:cs="宋体"/>
          <w:bCs/>
          <w:kern w:val="0"/>
          <w:szCs w:val="21"/>
        </w:rPr>
        <w:t>B17167-2006</w:t>
      </w:r>
      <w:r>
        <w:rPr>
          <w:rFonts w:hint="eastAsia" w:ascii="宋体" w:hAnsi="宋体" w:cs="宋体"/>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w:t>
      </w:r>
      <w:r>
        <w:rPr>
          <w:rFonts w:hint="eastAsia" w:ascii="宋体" w:hAnsi="宋体"/>
          <w:szCs w:val="21"/>
          <w:lang w:eastAsia="zh-CN"/>
        </w:rPr>
        <w:t>为有效评价公司体系运行的质量，审核组重点检查了公司计量特征突出的重要环节</w:t>
      </w:r>
      <w:r>
        <w:rPr>
          <w:rFonts w:hint="eastAsia" w:ascii="宋体" w:hAnsi="宋体"/>
          <w:szCs w:val="21"/>
          <w:lang w:val="en-US" w:eastAsia="zh-CN"/>
        </w:rPr>
        <w:t>全站仪测距控制</w:t>
      </w:r>
      <w:r>
        <w:rPr>
          <w:rFonts w:hint="eastAsia" w:ascii="宋体" w:hAnsi="宋体"/>
          <w:szCs w:val="21"/>
          <w:lang w:eastAsia="zh-CN"/>
        </w:rPr>
        <w:t>检测等测量过程，掌握了企业测量管理体系的运行状况和品质。</w:t>
      </w:r>
    </w:p>
    <w:p>
      <w:pPr>
        <w:widowControl/>
        <w:spacing w:line="360" w:lineRule="auto"/>
        <w:ind w:firstLine="420" w:firstLineChars="200"/>
      </w:pPr>
      <w:r>
        <w:rPr>
          <w:rFonts w:hint="eastAsia" w:ascii="宋体" w:hAnsi="宋体"/>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在审核在审核过程中了解到，该公司于</w:t>
      </w:r>
      <w:r>
        <w:rPr>
          <w:rFonts w:hint="eastAsia" w:ascii="宋体" w:hAnsi="宋体"/>
          <w:bCs/>
          <w:color w:val="000000" w:themeColor="text1"/>
          <w:szCs w:val="21"/>
          <w:lang w:val="en-US" w:eastAsia="zh-CN"/>
        </w:rPr>
        <w:t>2020</w:t>
      </w:r>
      <w:r>
        <w:rPr>
          <w:rFonts w:hint="eastAsia" w:ascii="宋体" w:hAnsi="宋体"/>
          <w:bCs/>
          <w:color w:val="000000" w:themeColor="text1"/>
          <w:szCs w:val="21"/>
        </w:rPr>
        <w:t>年</w:t>
      </w:r>
      <w:r>
        <w:rPr>
          <w:rFonts w:hint="eastAsia" w:ascii="宋体" w:hAnsi="宋体"/>
          <w:bCs/>
          <w:color w:val="000000" w:themeColor="text1"/>
          <w:szCs w:val="21"/>
          <w:lang w:val="en-US" w:eastAsia="zh-CN"/>
        </w:rPr>
        <w:t>8</w:t>
      </w:r>
      <w:r>
        <w:rPr>
          <w:rFonts w:hint="eastAsia" w:ascii="宋体" w:hAnsi="宋体"/>
          <w:bCs/>
          <w:color w:val="000000" w:themeColor="text1"/>
          <w:szCs w:val="21"/>
        </w:rPr>
        <w:t>月</w:t>
      </w:r>
      <w:r>
        <w:rPr>
          <w:rFonts w:hint="eastAsia" w:ascii="宋体" w:hAnsi="宋体"/>
          <w:bCs/>
          <w:color w:val="000000" w:themeColor="text1"/>
          <w:szCs w:val="21"/>
          <w:lang w:val="en-US" w:eastAsia="zh-CN"/>
        </w:rPr>
        <w:t>3</w:t>
      </w:r>
      <w:r>
        <w:rPr>
          <w:rFonts w:hint="eastAsia" w:ascii="宋体" w:hAnsi="宋体"/>
          <w:bCs/>
          <w:color w:val="000000" w:themeColor="text1"/>
          <w:szCs w:val="21"/>
        </w:rPr>
        <w:t>日</w:t>
      </w:r>
      <w:r>
        <w:rPr>
          <w:rFonts w:hint="eastAsia" w:ascii="宋体" w:hAnsi="宋体"/>
          <w:color w:val="000000" w:themeColor="text1"/>
          <w:szCs w:val="21"/>
        </w:rPr>
        <w:t xml:space="preserve"> 组织了内部审核，对内审中提出的</w:t>
      </w:r>
      <w:r>
        <w:rPr>
          <w:rFonts w:hint="eastAsia" w:ascii="宋体" w:hAnsi="宋体"/>
          <w:color w:val="000000" w:themeColor="text1"/>
          <w:szCs w:val="21"/>
          <w:lang w:val="en-US" w:eastAsia="zh-CN"/>
        </w:rPr>
        <w:t>1</w:t>
      </w:r>
      <w:r>
        <w:rPr>
          <w:rFonts w:hint="eastAsia" w:ascii="宋体" w:hAnsi="宋体"/>
          <w:color w:val="000000" w:themeColor="text1"/>
          <w:szCs w:val="21"/>
        </w:rPr>
        <w:t>项不符合制定了纠正措施，并</w:t>
      </w:r>
      <w:r>
        <w:rPr>
          <w:rFonts w:hint="eastAsia" w:ascii="宋体" w:hAnsi="宋体"/>
          <w:color w:val="000000" w:themeColor="text1"/>
          <w:szCs w:val="21"/>
          <w:lang w:eastAsia="zh-CN"/>
        </w:rPr>
        <w:t>已于</w:t>
      </w:r>
      <w:r>
        <w:rPr>
          <w:rFonts w:hint="eastAsia" w:ascii="宋体" w:hAnsi="宋体"/>
          <w:color w:val="000000" w:themeColor="text1"/>
          <w:szCs w:val="21"/>
        </w:rPr>
        <w:t>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8</w:t>
      </w:r>
      <w:r>
        <w:rPr>
          <w:rFonts w:hint="eastAsia" w:ascii="宋体" w:hAnsi="宋体"/>
          <w:color w:val="000000" w:themeColor="text1"/>
          <w:szCs w:val="21"/>
        </w:rPr>
        <w:t>月</w:t>
      </w:r>
      <w:r>
        <w:rPr>
          <w:rFonts w:hint="eastAsia" w:ascii="宋体" w:hAnsi="宋体"/>
          <w:color w:val="000000" w:themeColor="text1"/>
          <w:szCs w:val="21"/>
          <w:lang w:val="en-US" w:eastAsia="zh-CN"/>
        </w:rPr>
        <w:t>10</w:t>
      </w:r>
      <w:r>
        <w:rPr>
          <w:rFonts w:hint="eastAsia" w:ascii="宋体" w:hAnsi="宋体"/>
          <w:color w:val="000000" w:themeColor="text1"/>
          <w:szCs w:val="21"/>
        </w:rPr>
        <w:t>日进行了整改。</w:t>
      </w:r>
      <w:r>
        <w:rPr>
          <w:rFonts w:hint="eastAsia"/>
          <w:color w:val="000000" w:themeColor="text1"/>
          <w:szCs w:val="21"/>
        </w:rPr>
        <w:t>20</w:t>
      </w:r>
      <w:r>
        <w:rPr>
          <w:rFonts w:hint="eastAsia"/>
          <w:color w:val="000000" w:themeColor="text1"/>
          <w:szCs w:val="21"/>
          <w:lang w:val="en-US" w:eastAsia="zh-CN"/>
        </w:rPr>
        <w:t>20</w:t>
      </w:r>
      <w:r>
        <w:rPr>
          <w:rFonts w:hint="eastAsia"/>
          <w:color w:val="000000" w:themeColor="text1"/>
          <w:szCs w:val="21"/>
        </w:rPr>
        <w:t>年</w:t>
      </w:r>
      <w:r>
        <w:rPr>
          <w:rFonts w:hint="eastAsia"/>
          <w:color w:val="000000" w:themeColor="text1"/>
          <w:szCs w:val="21"/>
          <w:lang w:val="en-US" w:eastAsia="zh-CN"/>
        </w:rPr>
        <w:t>8</w:t>
      </w:r>
      <w:r>
        <w:rPr>
          <w:rFonts w:hint="eastAsia"/>
          <w:color w:val="000000" w:themeColor="text1"/>
          <w:szCs w:val="21"/>
        </w:rPr>
        <w:t>月</w:t>
      </w:r>
      <w:r>
        <w:rPr>
          <w:rFonts w:hint="eastAsia"/>
          <w:color w:val="000000" w:themeColor="text1"/>
          <w:szCs w:val="21"/>
          <w:lang w:val="en-US" w:eastAsia="zh-CN"/>
        </w:rPr>
        <w:t>18</w:t>
      </w:r>
      <w:r>
        <w:rPr>
          <w:rFonts w:hint="eastAsia"/>
          <w:color w:val="000000" w:themeColor="text1"/>
          <w:szCs w:val="21"/>
        </w:rPr>
        <w:t>日</w:t>
      </w:r>
      <w:r>
        <w:rPr>
          <w:rFonts w:hint="eastAsia" w:ascii="宋体" w:hAnsi="宋体"/>
          <w:color w:val="000000" w:themeColor="text1"/>
          <w:szCs w:val="21"/>
        </w:rPr>
        <w:t>日进行了管理评审，对测量管理体系进行了有效评价，确保了测量管理体系的运行质量。</w:t>
      </w:r>
    </w:p>
    <w:p>
      <w:pPr>
        <w:widowControl/>
        <w:spacing w:line="400" w:lineRule="exact"/>
        <w:rPr>
          <w:rFonts w:hint="eastAsia" w:ascii="宋体" w:hAnsi="宋体"/>
          <w:color w:val="000000" w:themeColor="text1"/>
          <w:szCs w:val="21"/>
        </w:rPr>
      </w:pPr>
      <w:r>
        <w:rPr>
          <w:rFonts w:hint="eastAsia" w:ascii="宋体" w:hAnsi="宋体"/>
          <w:color w:val="000000" w:themeColor="text1"/>
          <w:szCs w:val="21"/>
        </w:rPr>
        <w:t>4.为持续改进而策划的活动的进展，包括：</w:t>
      </w:r>
    </w:p>
    <w:p>
      <w:pPr>
        <w:widowControl/>
        <w:spacing w:line="360" w:lineRule="auto"/>
        <w:rPr>
          <w:rFonts w:hint="eastAsia" w:ascii="宋体" w:hAnsi="宋体" w:cs="宋体"/>
          <w:kern w:val="0"/>
          <w:szCs w:val="21"/>
        </w:rPr>
      </w:pPr>
      <w:r>
        <w:rPr>
          <w:rFonts w:hint="eastAsia" w:ascii="宋体" w:hAnsi="宋体" w:cs="宋体"/>
          <w:kern w:val="0"/>
          <w:szCs w:val="21"/>
        </w:rPr>
        <w:t>4.1</w:t>
      </w:r>
      <w:r>
        <w:rPr>
          <w:rFonts w:ascii="宋体" w:hAnsi="宋体" w:cs="宋体"/>
          <w:kern w:val="0"/>
          <w:szCs w:val="21"/>
        </w:rPr>
        <w:t xml:space="preserve"> </w:t>
      </w:r>
      <w:r>
        <w:rPr>
          <w:rFonts w:hint="eastAsia" w:ascii="宋体" w:hAnsi="宋体" w:cs="宋体"/>
          <w:kern w:val="0"/>
          <w:szCs w:val="21"/>
          <w:lang w:eastAsia="zh-CN"/>
        </w:rPr>
        <w:t>陕西福兰特汽车标准件有限公司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4.2 </w:t>
      </w:r>
      <w:r>
        <w:rPr>
          <w:rFonts w:ascii="宋体" w:hAnsi="宋体" w:cs="宋体"/>
          <w:kern w:val="0"/>
          <w:szCs w:val="21"/>
        </w:rPr>
        <w:t xml:space="preserve"> </w:t>
      </w:r>
      <w:r>
        <w:rPr>
          <w:rFonts w:hint="eastAsia"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年质量目标考核细则已确认，并按规定的内容和时间进行考核，年度质量目标完成情况较好；</w:t>
      </w:r>
    </w:p>
    <w:p>
      <w:pPr>
        <w:widowControl/>
        <w:spacing w:line="360" w:lineRule="auto"/>
        <w:ind w:firstLine="420" w:firstLineChars="200"/>
        <w:rPr>
          <w:rFonts w:hint="eastAsia" w:ascii="宋体" w:hAnsi="宋体" w:eastAsia="宋体" w:cs="宋体"/>
          <w:color w:val="000000"/>
          <w:kern w:val="0"/>
          <w:szCs w:val="21"/>
          <w:lang w:eastAsia="zh-CN"/>
        </w:rPr>
      </w:pPr>
      <w:r>
        <w:rPr>
          <w:rFonts w:hint="eastAsia" w:ascii="宋体" w:hAnsi="宋体" w:cs="宋体"/>
          <w:kern w:val="0"/>
          <w:szCs w:val="21"/>
        </w:rPr>
        <w:t>4.3</w:t>
      </w:r>
      <w:r>
        <w:rPr>
          <w:rFonts w:ascii="宋体" w:hAnsi="宋体" w:cs="宋体"/>
          <w:kern w:val="0"/>
          <w:szCs w:val="21"/>
        </w:rPr>
        <w:t xml:space="preserve"> </w:t>
      </w:r>
      <w:r>
        <w:rPr>
          <w:rFonts w:hint="eastAsia" w:ascii="宋体" w:hAnsi="宋体"/>
          <w:szCs w:val="21"/>
          <w:lang w:val="en-US" w:eastAsia="zh-CN"/>
        </w:rPr>
        <w:t>2020年新增了2个</w:t>
      </w:r>
      <w:r>
        <w:rPr>
          <w:rFonts w:hint="eastAsia" w:ascii="宋体" w:hAnsi="宋体"/>
          <w:szCs w:val="21"/>
        </w:rPr>
        <w:t>重要</w:t>
      </w:r>
      <w:r>
        <w:rPr>
          <w:rFonts w:hint="eastAsia" w:ascii="宋体" w:hAnsi="宋体"/>
          <w:szCs w:val="21"/>
          <w:lang w:val="en-US" w:eastAsia="zh-CN"/>
        </w:rPr>
        <w:t>测量过程：8.8</w:t>
      </w:r>
      <w:r>
        <w:rPr>
          <w:rFonts w:hint="eastAsia" w:ascii="宋体" w:hAnsi="宋体"/>
          <w:szCs w:val="21"/>
        </w:rPr>
        <w:t>级螺栓硬度检测</w:t>
      </w:r>
      <w:r>
        <w:rPr>
          <w:rFonts w:hint="eastAsia" w:ascii="宋体" w:hAnsi="宋体"/>
          <w:szCs w:val="21"/>
          <w:lang w:eastAsia="zh-CN"/>
        </w:rPr>
        <w:t>，</w:t>
      </w:r>
      <w:r>
        <w:rPr>
          <w:rFonts w:hint="eastAsia" w:ascii="宋体" w:hAnsi="宋体"/>
          <w:szCs w:val="21"/>
          <w:lang w:val="en-US" w:eastAsia="zh-CN"/>
        </w:rPr>
        <w:t>生产</w:t>
      </w:r>
      <w:r>
        <w:rPr>
          <w:rFonts w:hint="eastAsia"/>
          <w:sz w:val="21"/>
          <w:szCs w:val="21"/>
          <w:lang w:val="en-US" w:eastAsia="zh-CN"/>
        </w:rPr>
        <w:t>技术部对</w:t>
      </w:r>
      <w:r>
        <w:rPr>
          <w:rFonts w:hint="eastAsia" w:ascii="Times New Roman" w:hAnsi="Times New Roman" w:cs="Times New Roman"/>
          <w:lang w:eastAsia="zh-CN"/>
        </w:rPr>
        <w:t>8.8级螺栓硬度检测</w:t>
      </w:r>
      <w:r>
        <w:rPr>
          <w:rFonts w:hint="eastAsia" w:ascii="Times New Roman" w:hAnsi="Times New Roman"/>
          <w:lang w:eastAsia="zh-CN"/>
        </w:rPr>
        <w:t>过程</w:t>
      </w:r>
      <w:r>
        <w:rPr>
          <w:rFonts w:hint="eastAsia" w:ascii="宋体" w:hAnsi="宋体"/>
          <w:szCs w:val="21"/>
        </w:rPr>
        <w:t>进行了计量确认</w:t>
      </w:r>
      <w:r>
        <w:rPr>
          <w:rFonts w:hint="eastAsia" w:ascii="宋体" w:hAnsi="宋体"/>
          <w:szCs w:val="21"/>
          <w:lang w:eastAsia="zh-CN"/>
        </w:rPr>
        <w:t>，</w:t>
      </w:r>
      <w:r>
        <w:rPr>
          <w:rFonts w:hint="eastAsia" w:cs="宋体" w:asciiTheme="minorEastAsia" w:hAnsiTheme="minorEastAsia"/>
          <w:kern w:val="0"/>
          <w:szCs w:val="21"/>
        </w:rPr>
        <w:t>抽查了关键测量过程：</w:t>
      </w:r>
      <w:r>
        <w:rPr>
          <w:rFonts w:hint="eastAsia" w:ascii="Times New Roman" w:hAnsi="Times New Roman" w:cs="Times New Roman"/>
          <w:lang w:eastAsia="zh-CN"/>
        </w:rPr>
        <w:t>8.8级螺栓硬度检测</w:t>
      </w:r>
      <w:r>
        <w:rPr>
          <w:rFonts w:hint="eastAsia" w:cs="宋体" w:asciiTheme="minorEastAsia" w:hAnsiTheme="minorEastAsia"/>
          <w:kern w:val="0"/>
          <w:szCs w:val="21"/>
        </w:rPr>
        <w:t>过程。</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.1查</w:t>
      </w:r>
      <w:r>
        <w:rPr>
          <w:rFonts w:hint="eastAsia" w:hAnsi="宋体"/>
          <w:color w:val="000000"/>
          <w:kern w:val="2"/>
          <w:sz w:val="21"/>
          <w:szCs w:val="21"/>
          <w:lang w:val="en-US" w:eastAsia="zh-CN" w:bidi="ar-SA"/>
        </w:rPr>
        <w:t>8.8级螺栓硬度检测</w:t>
      </w:r>
      <w:r>
        <w:rPr>
          <w:rFonts w:hint="eastAsia" w:ascii="宋体" w:hAnsi="宋体" w:cs="宋体"/>
          <w:color w:val="000000"/>
          <w:kern w:val="0"/>
          <w:szCs w:val="21"/>
        </w:rPr>
        <w:t>过程</w:t>
      </w:r>
      <w:r>
        <w:rPr>
          <w:rFonts w:hint="eastAsia" w:ascii="宋体" w:hAnsi="宋体"/>
          <w:color w:val="000000"/>
          <w:szCs w:val="21"/>
        </w:rPr>
        <w:t>等</w:t>
      </w:r>
      <w:r>
        <w:rPr>
          <w:rFonts w:hint="eastAsia" w:ascii="宋体" w:hAnsi="宋体" w:cs="宋体"/>
          <w:color w:val="000000"/>
          <w:kern w:val="0"/>
          <w:szCs w:val="21"/>
        </w:rPr>
        <w:t>，企业规定了测量人员和测量方法、测量设备的控制要求，</w:t>
      </w:r>
      <w:r>
        <w:rPr>
          <w:rFonts w:hint="eastAsia" w:ascii="宋体" w:hAnsi="宋体"/>
          <w:bCs/>
          <w:color w:val="000000"/>
          <w:szCs w:val="21"/>
        </w:rPr>
        <w:t>详</w:t>
      </w:r>
      <w:r>
        <w:rPr>
          <w:rFonts w:hint="eastAsia" w:ascii="宋体" w:hAnsi="宋体" w:cs="宋体"/>
          <w:color w:val="000000"/>
          <w:kern w:val="0"/>
          <w:szCs w:val="21"/>
        </w:rPr>
        <w:t>见《测量过程控制抽查表》。</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w:t>
      </w:r>
      <w:r>
        <w:rPr>
          <w:rFonts w:hint="eastAsia" w:ascii="宋体" w:hAnsi="宋体"/>
          <w:color w:val="000000"/>
          <w:szCs w:val="21"/>
        </w:rPr>
        <w:t>.</w:t>
      </w:r>
      <w:r>
        <w:rPr>
          <w:rFonts w:hint="eastAsia" w:ascii="宋体" w:hAnsi="宋体"/>
          <w:color w:val="000000"/>
          <w:szCs w:val="21"/>
          <w:lang w:val="en-US" w:eastAsia="zh-CN"/>
        </w:rPr>
        <w:t>2</w:t>
      </w:r>
      <w:r>
        <w:rPr>
          <w:rFonts w:hint="eastAsia" w:ascii="宋体" w:hAnsi="宋体"/>
          <w:color w:val="000000"/>
          <w:szCs w:val="21"/>
        </w:rPr>
        <w:t>现场重点抽查</w:t>
      </w:r>
      <w:r>
        <w:rPr>
          <w:rFonts w:hint="eastAsia" w:hAnsi="宋体"/>
          <w:color w:val="000000"/>
          <w:kern w:val="2"/>
          <w:sz w:val="21"/>
          <w:szCs w:val="21"/>
          <w:lang w:val="en-US" w:eastAsia="zh-CN" w:bidi="ar-SA"/>
        </w:rPr>
        <w:t>8.8级螺栓硬度检测</w:t>
      </w:r>
      <w:r>
        <w:rPr>
          <w:rFonts w:hint="eastAsia" w:ascii="宋体" w:hAnsi="宋体" w:cs="宋体"/>
          <w:color w:val="000000"/>
          <w:kern w:val="0"/>
          <w:szCs w:val="21"/>
        </w:rPr>
        <w:t>过程</w:t>
      </w:r>
      <w:r>
        <w:rPr>
          <w:rFonts w:hint="eastAsia" w:ascii="宋体" w:hAnsi="宋体"/>
          <w:color w:val="000000"/>
          <w:szCs w:val="21"/>
        </w:rPr>
        <w:t>不确定度评定，评定方法正确，详见附件《不确定度评定报告》。</w:t>
      </w:r>
    </w:p>
    <w:p>
      <w:pPr>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4.3.3</w:t>
      </w:r>
      <w:r>
        <w:rPr>
          <w:rFonts w:hint="eastAsia" w:ascii="宋体" w:hAnsi="宋体"/>
          <w:color w:val="000000"/>
          <w:szCs w:val="21"/>
        </w:rPr>
        <w:t>现场重点抽查了</w:t>
      </w:r>
      <w:r>
        <w:rPr>
          <w:rFonts w:hint="eastAsia" w:hAnsi="宋体"/>
          <w:color w:val="000000"/>
          <w:kern w:val="2"/>
          <w:sz w:val="21"/>
          <w:szCs w:val="21"/>
          <w:lang w:val="en-US" w:eastAsia="zh-CN" w:bidi="ar-SA"/>
        </w:rPr>
        <w:t>8.8级螺栓硬度检测</w:t>
      </w:r>
      <w:r>
        <w:rPr>
          <w:rFonts w:hint="eastAsia" w:ascii="宋体" w:hAnsi="宋体" w:cs="宋体"/>
          <w:color w:val="000000"/>
          <w:kern w:val="0"/>
          <w:szCs w:val="21"/>
        </w:rPr>
        <w:t>过程</w:t>
      </w:r>
      <w:r>
        <w:rPr>
          <w:rFonts w:hint="eastAsia" w:ascii="宋体" w:hAnsi="宋体"/>
          <w:color w:val="000000"/>
          <w:szCs w:val="21"/>
        </w:rPr>
        <w:t>有效性确认，测量过程监视记和控制图绘制，基本满足标准要求，</w:t>
      </w:r>
      <w:r>
        <w:rPr>
          <w:rFonts w:hint="eastAsia" w:ascii="宋体" w:hAnsi="宋体"/>
          <w:bCs/>
          <w:color w:val="000000"/>
          <w:szCs w:val="21"/>
        </w:rPr>
        <w:t>详</w:t>
      </w:r>
      <w:r>
        <w:rPr>
          <w:rFonts w:hint="eastAsia" w:ascii="宋体" w:hAnsi="宋体"/>
          <w:color w:val="000000"/>
          <w:szCs w:val="21"/>
        </w:rPr>
        <w:t>见附件《测量过程监视记录及控制图》、《测量过程有效性确认记录表》。</w:t>
      </w:r>
    </w:p>
    <w:p>
      <w:pPr>
        <w:widowControl/>
        <w:numPr>
          <w:ilvl w:val="0"/>
          <w:numId w:val="0"/>
        </w:numPr>
        <w:spacing w:line="360" w:lineRule="auto"/>
        <w:ind w:leftChars="0"/>
        <w:rPr>
          <w:rFonts w:cs="宋体" w:asciiTheme="minorEastAsia" w:hAnsiTheme="minorEastAsia"/>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420" w:firstLineChars="200"/>
        <w:jc w:val="left"/>
      </w:pPr>
      <w:r>
        <w:rPr>
          <w:rFonts w:hint="eastAsia" w:cs="宋体"/>
          <w:kern w:val="0"/>
        </w:rPr>
        <w:t>公司已针对上一年度开具的不符合项</w:t>
      </w:r>
      <w:r>
        <w:rPr>
          <w:rFonts w:hint="eastAsia" w:cs="宋体"/>
          <w:kern w:val="0"/>
          <w:lang w:eastAsia="zh-CN"/>
        </w:rPr>
        <w:t>，</w:t>
      </w:r>
      <w:r>
        <w:rPr>
          <w:rFonts w:hint="eastAsia" w:ascii="宋体" w:hAnsi="宋体" w:cs="宋体"/>
          <w:kern w:val="0"/>
          <w:szCs w:val="21"/>
          <w:lang w:val="en-US" w:eastAsia="zh-CN"/>
        </w:rPr>
        <w:t>均</w:t>
      </w:r>
      <w:r>
        <w:rPr>
          <w:rFonts w:hint="eastAsia" w:cs="宋体"/>
          <w:kern w:val="0"/>
        </w:rPr>
        <w:t>已采取有效措施，已关闭。</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pPr>
      <w:r>
        <w:rPr>
          <w:rFonts w:hint="eastAsia" w:ascii="宋体" w:hAnsi="宋体"/>
          <w:bCs/>
          <w:szCs w:val="21"/>
        </w:rPr>
        <w:t>公司目前尚未接到客户在产品质量、</w:t>
      </w:r>
      <w:r>
        <w:rPr>
          <w:rFonts w:hint="eastAsia" w:ascii="宋体" w:hAnsi="宋体"/>
          <w:bCs/>
          <w:szCs w:val="21"/>
          <w:lang w:val="en-US" w:eastAsia="zh-CN"/>
        </w:rPr>
        <w:t>成果</w:t>
      </w:r>
      <w:r>
        <w:rPr>
          <w:rFonts w:hint="eastAsia" w:ascii="宋体" w:hAnsi="宋体"/>
          <w:bCs/>
          <w:szCs w:val="21"/>
        </w:rPr>
        <w:t>交接、能源、安全、现场管理等方面的投诉和纠纷。</w:t>
      </w: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hint="eastAsia" w:ascii="宋体" w:hAnsi="宋体"/>
          <w:bCs/>
          <w:szCs w:val="21"/>
        </w:rPr>
      </w:pPr>
      <w:r>
        <w:rPr>
          <w:rFonts w:hint="eastAsia" w:ascii="宋体" w:hAnsi="宋体"/>
          <w:bCs/>
          <w:szCs w:val="21"/>
        </w:rPr>
        <w:t>公司</w:t>
      </w:r>
      <w:r>
        <w:rPr>
          <w:rFonts w:hint="eastAsia" w:ascii="宋体" w:hAnsi="宋体"/>
          <w:bCs/>
          <w:szCs w:val="21"/>
          <w:lang w:val="en-US" w:eastAsia="zh-CN"/>
        </w:rPr>
        <w:t>制</w:t>
      </w:r>
      <w:r>
        <w:rPr>
          <w:rFonts w:hint="eastAsia" w:ascii="宋体" w:hAnsi="宋体"/>
          <w:bCs/>
          <w:szCs w:val="21"/>
        </w:rPr>
        <w:t>定</w:t>
      </w:r>
      <w:r>
        <w:rPr>
          <w:rFonts w:hint="eastAsia" w:ascii="宋体" w:hAnsi="宋体"/>
          <w:bCs/>
          <w:szCs w:val="21"/>
          <w:lang w:val="en-US" w:eastAsia="zh-CN"/>
        </w:rPr>
        <w:t>2020年</w:t>
      </w:r>
      <w:r>
        <w:rPr>
          <w:rFonts w:hint="eastAsia" w:ascii="宋体" w:hAnsi="宋体"/>
          <w:bCs/>
          <w:szCs w:val="21"/>
        </w:rPr>
        <w:t>的计量方针及</w:t>
      </w:r>
      <w:r>
        <w:rPr>
          <w:rFonts w:hint="eastAsia" w:ascii="宋体" w:hAnsi="宋体"/>
          <w:bCs/>
          <w:szCs w:val="21"/>
          <w:lang w:val="en-US" w:eastAsia="zh-CN"/>
        </w:rPr>
        <w:t>11</w:t>
      </w:r>
      <w:r>
        <w:rPr>
          <w:rFonts w:hint="eastAsia" w:ascii="宋体" w:hAnsi="宋体"/>
          <w:bCs/>
          <w:szCs w:val="21"/>
        </w:rPr>
        <w:t>项质量目标</w:t>
      </w:r>
      <w:r>
        <w:rPr>
          <w:rFonts w:hint="eastAsia" w:ascii="宋体" w:hAnsi="宋体"/>
          <w:bCs/>
          <w:szCs w:val="21"/>
          <w:lang w:eastAsia="zh-CN"/>
        </w:rPr>
        <w:t>，</w:t>
      </w:r>
      <w:r>
        <w:rPr>
          <w:rFonts w:hint="eastAsia" w:ascii="宋体" w:hAnsi="宋体"/>
          <w:bCs/>
          <w:szCs w:val="21"/>
        </w:rPr>
        <w:t>内容基本覆盖标准要素。公司将质量目标考核细则已纳入员工绩效考核表，进一步体现了实现顾客、质量、服务等方面的要求，符合GB/T 19022-2003标准要</w:t>
      </w:r>
      <w:r>
        <w:rPr>
          <w:rFonts w:hint="eastAsia" w:ascii="宋体" w:hAnsi="宋体"/>
          <w:bCs/>
          <w:szCs w:val="21"/>
          <w:lang w:eastAsia="zh-CN"/>
        </w:rPr>
        <w:t>，</w:t>
      </w:r>
      <w:r>
        <w:rPr>
          <w:rFonts w:hint="eastAsia" w:ascii="宋体" w:hAnsi="宋体"/>
          <w:bCs/>
          <w:szCs w:val="21"/>
          <w:lang w:val="en-US" w:eastAsia="zh-CN"/>
        </w:rPr>
        <w:t>提供2020年1-8月目标完成统计考核，均已达标。</w:t>
      </w:r>
    </w:p>
    <w:p>
      <w:pPr>
        <w:widowControl/>
        <w:numPr>
          <w:ilvl w:val="0"/>
          <w:numId w:val="2"/>
        </w:numPr>
        <w:spacing w:line="360"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360" w:lineRule="auto"/>
        <w:ind w:firstLine="210" w:firstLineChars="100"/>
      </w:pPr>
      <w:r>
        <w:rPr>
          <w:rFonts w:hint="eastAsia" w:asciiTheme="minorEastAsia" w:hAnsiTheme="minorEastAsia"/>
          <w:bCs/>
          <w:szCs w:val="21"/>
        </w:rPr>
        <w:t>企业在本年度内未发生与本审核有关的变更。</w:t>
      </w:r>
    </w:p>
    <w:p>
      <w:pPr>
        <w:widowControl/>
        <w:spacing w:line="360" w:lineRule="auto"/>
        <w:rPr>
          <w:rFonts w:cs="宋体" w:asciiTheme="minorEastAsia" w:hAnsiTheme="minorEastAsia"/>
          <w:bCs/>
          <w:kern w:val="0"/>
          <w:szCs w:val="21"/>
        </w:rPr>
      </w:pPr>
      <w:r>
        <w:rPr>
          <w:rFonts w:hint="eastAsia" w:asciiTheme="minorEastAsia" w:hAnsiTheme="minorEastAsia"/>
          <w:bCs/>
          <w:szCs w:val="21"/>
        </w:rPr>
        <w:t>9.标志的使用和（或）任何其他对认证资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ascii="宋体" w:hAnsi="宋体" w:eastAsia="宋体" w:cs="宋体"/>
          <w:kern w:val="0"/>
          <w:szCs w:val="21"/>
        </w:rPr>
      </w:pPr>
      <w:r>
        <w:rPr>
          <w:rFonts w:hint="eastAsia" w:ascii="宋体" w:hAnsi="宋体" w:eastAsia="宋体" w:cs="宋体"/>
          <w:kern w:val="0"/>
          <w:szCs w:val="21"/>
          <w:lang w:val="en-US" w:eastAsia="zh-CN"/>
        </w:rPr>
        <w:t>10.</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360" w:lineRule="auto"/>
        <w:ind w:firstLine="210" w:firstLineChars="100"/>
        <w:jc w:val="left"/>
        <w:rPr>
          <w:rFonts w:hint="eastAsia" w:ascii="宋体" w:hAnsi="宋体" w:cs="宋体"/>
          <w:bCs/>
          <w:kern w:val="0"/>
          <w:szCs w:val="21"/>
        </w:rPr>
      </w:pPr>
      <w:r>
        <w:rPr>
          <w:rFonts w:hint="eastAsia" w:ascii="宋体" w:hAnsi="宋体"/>
          <w:szCs w:val="21"/>
          <w:lang w:val="en-US" w:eastAsia="zh-CN"/>
        </w:rPr>
        <w:t>查质量管理部，未对编号：ZH1809707的精密型盐雾喷雾试验箱，经2019年10月31日，</w:t>
      </w:r>
      <w:r>
        <w:rPr>
          <w:rFonts w:hint="eastAsia"/>
          <w:szCs w:val="21"/>
          <w:lang w:val="en-US" w:eastAsia="zh-CN"/>
        </w:rPr>
        <w:t>国防科技工业6114二级计量站的《检测报告》进行计量确认，</w:t>
      </w:r>
      <w:r>
        <w:rPr>
          <w:rFonts w:hint="eastAsia" w:ascii="宋体" w:hAnsi="宋体" w:cs="宋体"/>
          <w:bCs/>
          <w:kern w:val="0"/>
          <w:szCs w:val="21"/>
          <w:lang w:val="en-US" w:eastAsia="zh-CN"/>
        </w:rPr>
        <w:t>不符合GB/T19022-2003标准7.1.1条款的要求。</w:t>
      </w:r>
    </w:p>
    <w:p>
      <w:pPr>
        <w:widowControl/>
        <w:numPr>
          <w:ilvl w:val="0"/>
          <w:numId w:val="3"/>
        </w:numPr>
        <w:spacing w:line="276" w:lineRule="auto"/>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10</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26日-27</w:t>
      </w:r>
      <w:r>
        <w:rPr>
          <w:rFonts w:hint="eastAsia" w:ascii="宋体" w:hAnsi="宋体" w:eastAsia="宋体" w:cs="宋体"/>
          <w:bCs/>
          <w:kern w:val="0"/>
          <w:szCs w:val="21"/>
        </w:rPr>
        <w:t>日</w:t>
      </w:r>
      <w:r>
        <w:rPr>
          <w:rFonts w:hint="eastAsia" w:ascii="宋体" w:hAnsi="宋体" w:eastAsia="宋体" w:cs="宋体"/>
          <w:bCs/>
          <w:kern w:val="0"/>
          <w:szCs w:val="21"/>
          <w:lang w:val="en-US" w:eastAsia="zh-CN"/>
        </w:rPr>
        <w:t>上午</w:t>
      </w:r>
      <w:r>
        <w:rPr>
          <w:rFonts w:hint="eastAsia" w:ascii="宋体" w:hAnsi="宋体" w:eastAsia="宋体" w:cs="宋体"/>
          <w:bCs/>
          <w:kern w:val="0"/>
          <w:szCs w:val="21"/>
        </w:rPr>
        <w:t>对</w:t>
      </w:r>
      <w:r>
        <w:rPr>
          <w:rFonts w:hint="eastAsia" w:ascii="宋体" w:hAnsi="宋体" w:eastAsia="宋体"/>
          <w:szCs w:val="21"/>
          <w:lang w:eastAsia="zh-CN"/>
        </w:rPr>
        <w:t>陕西福兰特汽车标准件有限公司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陕西福兰特汽车标准件有限公司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9"/>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计量确认和计量确认间隔的管理</w:t>
      </w:r>
      <w:r>
        <w:rPr>
          <w:rFonts w:hint="eastAsia" w:ascii="宋体" w:hAnsi="宋体" w:eastAsia="宋体" w:cs="Times New Roman"/>
          <w:szCs w:val="21"/>
        </w:rPr>
        <w:t>，提升全员计量</w:t>
      </w:r>
      <w:r>
        <w:rPr>
          <w:rFonts w:hint="eastAsia" w:ascii="宋体" w:hAnsi="宋体" w:eastAsia="宋体" w:cs="Times New Roman"/>
          <w:szCs w:val="21"/>
          <w:lang w:val="en-US" w:eastAsia="zh-CN"/>
        </w:rPr>
        <w:t>技术</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0"/>
        <w:widowControl w:val="0"/>
        <w:numPr>
          <w:ilvl w:val="0"/>
          <w:numId w:val="0"/>
        </w:numPr>
        <w:spacing w:before="25" w:after="25"/>
        <w:jc w:val="both"/>
      </w:pPr>
    </w:p>
    <w:p>
      <w:pPr>
        <w:widowControl/>
        <w:spacing w:line="276" w:lineRule="auto"/>
        <w:ind w:right="945"/>
        <w:jc w:val="both"/>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r>
        <w:drawing>
          <wp:anchor distT="0" distB="0" distL="114300" distR="114300" simplePos="0" relativeHeight="251660288" behindDoc="0" locked="0" layoutInCell="1" allowOverlap="1">
            <wp:simplePos x="0" y="0"/>
            <wp:positionH relativeFrom="column">
              <wp:posOffset>3365500</wp:posOffset>
            </wp:positionH>
            <wp:positionV relativeFrom="paragraph">
              <wp:posOffset>142875</wp:posOffset>
            </wp:positionV>
            <wp:extent cx="448310" cy="354330"/>
            <wp:effectExtent l="0" t="0" r="889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8310" cy="354330"/>
                    </a:xfrm>
                    <a:prstGeom prst="rect">
                      <a:avLst/>
                    </a:prstGeom>
                    <a:noFill/>
                    <a:ln>
                      <a:noFill/>
                    </a:ln>
                  </pic:spPr>
                </pic:pic>
              </a:graphicData>
            </a:graphic>
          </wp:anchor>
        </w:drawing>
      </w: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p>
    <w:p>
      <w:pPr>
        <w:widowControl/>
        <w:spacing w:line="276" w:lineRule="auto"/>
        <w:ind w:left="5903" w:right="1365" w:hanging="5903" w:hangingChars="2800"/>
        <w:rPr>
          <w:rFonts w:hint="default" w:ascii="宋体" w:hAnsi="宋体" w:eastAsia="宋体" w:cs="宋体"/>
          <w:b/>
          <w:bCs/>
          <w:kern w:val="0"/>
          <w:szCs w:val="21"/>
          <w:lang w:val="en-US" w:eastAsia="zh-CN"/>
        </w:rPr>
      </w:pPr>
      <w:r>
        <w:rPr>
          <w:rFonts w:hint="eastAsia" w:ascii="宋体" w:hAnsi="宋体" w:eastAsia="宋体" w:cs="宋体"/>
          <w:b/>
          <w:bCs/>
          <w:kern w:val="0"/>
          <w:szCs w:val="21"/>
          <w:lang w:val="en-US" w:eastAsia="zh-CN"/>
        </w:rPr>
        <w:t xml:space="preserve">                                                                  2020.10.27</w:t>
      </w:r>
      <w:bookmarkStart w:id="10" w:name="_GoBack"/>
      <w:bookmarkEnd w:id="10"/>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E965"/>
    <w:multiLevelType w:val="singleLevel"/>
    <w:tmpl w:val="A27EE965"/>
    <w:lvl w:ilvl="0" w:tentative="0">
      <w:start w:val="6"/>
      <w:numFmt w:val="decimal"/>
      <w:lvlText w:val="%1."/>
      <w:lvlJc w:val="left"/>
      <w:pPr>
        <w:tabs>
          <w:tab w:val="left" w:pos="312"/>
        </w:tabs>
      </w:pPr>
    </w:lvl>
  </w:abstractNum>
  <w:abstractNum w:abstractNumId="1">
    <w:nsid w:val="C3CB87CB"/>
    <w:multiLevelType w:val="singleLevel"/>
    <w:tmpl w:val="C3CB87CB"/>
    <w:lvl w:ilvl="0" w:tentative="0">
      <w:start w:val="3"/>
      <w:numFmt w:val="chineseCounting"/>
      <w:suff w:val="nothing"/>
      <w:lvlText w:val="%1、"/>
      <w:lvlJc w:val="left"/>
      <w:rPr>
        <w:rFonts w:hint="eastAsia"/>
      </w:rPr>
    </w:lvl>
  </w:abstractNum>
  <w:abstractNum w:abstractNumId="2">
    <w:nsid w:val="FF8F004C"/>
    <w:multiLevelType w:val="singleLevel"/>
    <w:tmpl w:val="FF8F004C"/>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CD5E03"/>
    <w:rsid w:val="1F9412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137"/>
    <w:qFormat/>
    <w:uiPriority w:val="0"/>
    <w:rPr>
      <w:rFonts w:ascii="黑体" w:eastAsia="黑体" w:cs="黑体"/>
      <w:sz w:val="20"/>
      <w:szCs w:val="20"/>
    </w:rPr>
  </w:style>
  <w:style w:type="paragraph" w:customStyle="1" w:styleId="10">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4</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2020-10-27T01:37:54Z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