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Times New Roman"/>
          <w:b/>
          <w:color w:val="000000"/>
          <w:sz w:val="32"/>
          <w:szCs w:val="32"/>
        </w:rPr>
      </w:pPr>
      <w:r>
        <w:rPr>
          <w:rFonts w:hint="eastAsia" w:ascii="楷体" w:hAnsi="楷体" w:eastAsia="楷体"/>
          <w:b/>
          <w:color w:val="000000"/>
          <w:sz w:val="32"/>
          <w:szCs w:val="32"/>
        </w:rPr>
        <w:t>受审核</w:t>
      </w:r>
      <w:r>
        <w:rPr>
          <w:rFonts w:hint="eastAsia" w:ascii="楷体" w:hAnsi="楷体" w:eastAsia="楷体" w:cs="Times New Roman"/>
          <w:b/>
          <w:color w:val="000000"/>
          <w:sz w:val="32"/>
          <w:szCs w:val="32"/>
        </w:rPr>
        <w:t>方：</w:t>
      </w:r>
      <w:bookmarkStart w:id="0" w:name="组织名称"/>
      <w:r>
        <w:rPr>
          <w:rFonts w:hint="eastAsia" w:ascii="楷体" w:hAnsi="楷体" w:eastAsia="楷体" w:cs="Times New Roman"/>
          <w:b/>
          <w:color w:val="000000"/>
          <w:sz w:val="32"/>
          <w:szCs w:val="32"/>
        </w:rPr>
        <w:t>彭州市大众运业有限责任公司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98"/>
        <w:gridCol w:w="1643"/>
        <w:gridCol w:w="2511"/>
        <w:gridCol w:w="276"/>
        <w:gridCol w:w="961"/>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961" w:type="dxa"/>
          </w:tcPr>
          <w:p>
            <w:pPr>
              <w:rPr>
                <w:b/>
                <w:sz w:val="21"/>
                <w:szCs w:val="21"/>
              </w:rPr>
            </w:pPr>
            <w:r>
              <w:rPr>
                <w:rFonts w:hint="eastAsia"/>
                <w:b/>
                <w:sz w:val="21"/>
                <w:szCs w:val="21"/>
              </w:rPr>
              <w:t>邮编</w:t>
            </w:r>
          </w:p>
        </w:tc>
        <w:tc>
          <w:tcPr>
            <w:tcW w:w="1503"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98" w:type="dxa"/>
            <w:vAlign w:val="center"/>
          </w:tcPr>
          <w:p>
            <w:pPr>
              <w:jc w:val="center"/>
              <w:rPr>
                <w:b/>
                <w:sz w:val="21"/>
                <w:szCs w:val="21"/>
              </w:rPr>
            </w:pPr>
            <w:r>
              <w:rPr>
                <w:rFonts w:hint="eastAsia"/>
                <w:b/>
                <w:sz w:val="21"/>
                <w:szCs w:val="21"/>
              </w:rPr>
              <w:t>职务</w:t>
            </w:r>
          </w:p>
        </w:tc>
        <w:tc>
          <w:tcPr>
            <w:tcW w:w="1643" w:type="dxa"/>
            <w:vAlign w:val="center"/>
          </w:tcPr>
          <w:p>
            <w:pPr>
              <w:jc w:val="center"/>
              <w:rPr>
                <w:b/>
                <w:sz w:val="21"/>
                <w:szCs w:val="21"/>
              </w:rPr>
            </w:pPr>
            <w:r>
              <w:rPr>
                <w:rFonts w:hint="eastAsia"/>
                <w:b/>
                <w:sz w:val="21"/>
                <w:szCs w:val="21"/>
              </w:rPr>
              <w:t>注册级别</w:t>
            </w:r>
          </w:p>
        </w:tc>
        <w:tc>
          <w:tcPr>
            <w:tcW w:w="2511" w:type="dxa"/>
            <w:vAlign w:val="center"/>
          </w:tcPr>
          <w:p>
            <w:pPr>
              <w:jc w:val="center"/>
              <w:rPr>
                <w:b/>
                <w:sz w:val="21"/>
                <w:szCs w:val="21"/>
              </w:rPr>
            </w:pPr>
            <w:r>
              <w:rPr>
                <w:rFonts w:hint="eastAsia"/>
                <w:b/>
                <w:sz w:val="21"/>
                <w:szCs w:val="21"/>
              </w:rPr>
              <w:t>审核员注册号</w:t>
            </w:r>
          </w:p>
        </w:tc>
        <w:tc>
          <w:tcPr>
            <w:tcW w:w="1237" w:type="dxa"/>
            <w:gridSpan w:val="2"/>
            <w:vAlign w:val="center"/>
          </w:tcPr>
          <w:p>
            <w:pPr>
              <w:jc w:val="center"/>
              <w:rPr>
                <w:b/>
                <w:sz w:val="21"/>
                <w:szCs w:val="21"/>
              </w:rPr>
            </w:pPr>
            <w:r>
              <w:rPr>
                <w:rFonts w:hint="eastAsia"/>
                <w:b/>
                <w:sz w:val="21"/>
                <w:szCs w:val="21"/>
              </w:rPr>
              <w:t>专业代码</w:t>
            </w:r>
          </w:p>
        </w:tc>
        <w:tc>
          <w:tcPr>
            <w:tcW w:w="150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098" w:type="dxa"/>
            <w:vAlign w:val="center"/>
          </w:tcPr>
          <w:p>
            <w:pPr>
              <w:jc w:val="center"/>
              <w:rPr>
                <w:b/>
                <w:sz w:val="21"/>
                <w:szCs w:val="21"/>
              </w:rPr>
            </w:pPr>
            <w:r>
              <w:rPr>
                <w:b/>
                <w:sz w:val="21"/>
                <w:szCs w:val="21"/>
              </w:rPr>
              <w:t>组长</w:t>
            </w:r>
          </w:p>
        </w:tc>
        <w:tc>
          <w:tcPr>
            <w:tcW w:w="1643"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11"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237" w:type="dxa"/>
            <w:gridSpan w:val="2"/>
            <w:vAlign w:val="center"/>
          </w:tcPr>
          <w:p>
            <w:pPr>
              <w:jc w:val="center"/>
              <w:rPr>
                <w:b/>
                <w:sz w:val="21"/>
                <w:szCs w:val="21"/>
              </w:rPr>
            </w:pPr>
            <w:r>
              <w:rPr>
                <w:b/>
                <w:sz w:val="21"/>
                <w:szCs w:val="21"/>
              </w:rPr>
              <w:t>Q:31.04.01</w:t>
            </w:r>
          </w:p>
          <w:p>
            <w:pPr>
              <w:jc w:val="center"/>
              <w:rPr>
                <w:b/>
                <w:sz w:val="21"/>
                <w:szCs w:val="21"/>
              </w:rPr>
            </w:pPr>
            <w:r>
              <w:rPr>
                <w:b/>
                <w:sz w:val="21"/>
                <w:szCs w:val="21"/>
              </w:rPr>
              <w:t>E:31.04.01</w:t>
            </w:r>
          </w:p>
          <w:p>
            <w:pPr>
              <w:jc w:val="center"/>
              <w:rPr>
                <w:b/>
                <w:sz w:val="21"/>
                <w:szCs w:val="21"/>
              </w:rPr>
            </w:pPr>
            <w:r>
              <w:rPr>
                <w:b/>
                <w:sz w:val="21"/>
                <w:szCs w:val="21"/>
              </w:rPr>
              <w:t>O:31.04.01</w:t>
            </w:r>
          </w:p>
        </w:tc>
        <w:tc>
          <w:tcPr>
            <w:tcW w:w="1503"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098" w:type="dxa"/>
            <w:vAlign w:val="center"/>
          </w:tcPr>
          <w:p>
            <w:pPr>
              <w:jc w:val="center"/>
              <w:rPr>
                <w:b/>
                <w:sz w:val="21"/>
                <w:szCs w:val="21"/>
              </w:rPr>
            </w:pPr>
            <w:r>
              <w:rPr>
                <w:b/>
                <w:sz w:val="21"/>
                <w:szCs w:val="21"/>
              </w:rPr>
              <w:t>组员</w:t>
            </w:r>
          </w:p>
        </w:tc>
        <w:tc>
          <w:tcPr>
            <w:tcW w:w="1643"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2511"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237" w:type="dxa"/>
            <w:gridSpan w:val="2"/>
            <w:vAlign w:val="center"/>
          </w:tcPr>
          <w:p>
            <w:pPr>
              <w:jc w:val="center"/>
              <w:rPr>
                <w:b/>
                <w:sz w:val="21"/>
                <w:szCs w:val="21"/>
              </w:rPr>
            </w:pPr>
          </w:p>
        </w:tc>
        <w:tc>
          <w:tcPr>
            <w:tcW w:w="1503"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098" w:type="dxa"/>
            <w:vAlign w:val="center"/>
          </w:tcPr>
          <w:p>
            <w:pPr>
              <w:jc w:val="center"/>
              <w:rPr>
                <w:b/>
                <w:sz w:val="21"/>
                <w:szCs w:val="21"/>
              </w:rPr>
            </w:pPr>
            <w:r>
              <w:rPr>
                <w:b/>
                <w:sz w:val="21"/>
                <w:szCs w:val="21"/>
              </w:rPr>
              <w:t>组员</w:t>
            </w:r>
          </w:p>
        </w:tc>
        <w:tc>
          <w:tcPr>
            <w:tcW w:w="1643"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11"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237" w:type="dxa"/>
            <w:gridSpan w:val="2"/>
            <w:vAlign w:val="center"/>
          </w:tcPr>
          <w:p>
            <w:pPr>
              <w:jc w:val="center"/>
              <w:rPr>
                <w:b/>
                <w:sz w:val="21"/>
                <w:szCs w:val="21"/>
              </w:rPr>
            </w:pPr>
          </w:p>
        </w:tc>
        <w:tc>
          <w:tcPr>
            <w:tcW w:w="1503"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98" w:type="dxa"/>
            <w:vAlign w:val="center"/>
          </w:tcPr>
          <w:p>
            <w:pPr>
              <w:jc w:val="center"/>
              <w:rPr>
                <w:b/>
                <w:sz w:val="21"/>
                <w:szCs w:val="21"/>
              </w:rPr>
            </w:pPr>
            <w:r>
              <w:rPr>
                <w:rFonts w:hint="eastAsia"/>
                <w:b/>
                <w:sz w:val="21"/>
                <w:szCs w:val="21"/>
              </w:rPr>
              <w:t>角色</w:t>
            </w:r>
          </w:p>
        </w:tc>
        <w:tc>
          <w:tcPr>
            <w:tcW w:w="6894"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98" w:type="dxa"/>
            <w:vAlign w:val="center"/>
          </w:tcPr>
          <w:p>
            <w:pPr>
              <w:jc w:val="center"/>
              <w:rPr>
                <w:b/>
                <w:sz w:val="21"/>
                <w:szCs w:val="21"/>
              </w:rPr>
            </w:pPr>
          </w:p>
        </w:tc>
        <w:tc>
          <w:tcPr>
            <w:tcW w:w="6894" w:type="dxa"/>
            <w:gridSpan w:val="5"/>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w:t>
      </w:r>
      <w:bookmarkStart w:id="5" w:name="审核类型"/>
      <w:r>
        <w:rPr>
          <w:rFonts w:hint="eastAsia" w:ascii="宋体" w:hAnsi="宋体"/>
          <w:b/>
          <w:bCs/>
          <w:sz w:val="20"/>
          <w:u w:val="single"/>
        </w:rPr>
        <w:t>Q:监查2,E:监查2,O:监查2</w:t>
      </w:r>
      <w:bookmarkEnd w:id="5"/>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000000" w:themeColor="text1"/>
                <w:sz w:val="21"/>
              </w:rPr>
              <w:t>彭州市大众运业有限责任公司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color w:val="auto"/>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彭州市天彭镇新康西路78号5栋1层</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彭州市天彭镇新康西路78号5栋1层</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彭州市天彭镇新康西路78号5栋1层</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尹滔</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13458975008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陈丙华</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尹滔</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2020年11月28日 上午至2020年11月28日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sz w:val="20"/>
              </w:rPr>
              <w:t>资质范围内货物运输</w:t>
            </w:r>
          </w:p>
          <w:p>
            <w:pPr>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质范围内货物运输所涉及的相关环境管理活动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资质范围内货物运输所涉及的相关职业健康安全管理活动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Q：31.04.01</w:t>
            </w:r>
          </w:p>
          <w:p>
            <w:pPr>
              <w:spacing w:line="260" w:lineRule="exact"/>
              <w:rPr>
                <w:rFonts w:ascii="宋体" w:hAnsi="宋体"/>
                <w:b/>
                <w:sz w:val="21"/>
                <w:szCs w:val="21"/>
              </w:rPr>
            </w:pPr>
            <w:r>
              <w:rPr>
                <w:rFonts w:ascii="宋体" w:hAnsi="宋体"/>
                <w:b/>
                <w:sz w:val="21"/>
                <w:szCs w:val="21"/>
              </w:rPr>
              <w:t>E：31.04.01</w:t>
            </w:r>
          </w:p>
          <w:p>
            <w:pPr>
              <w:spacing w:line="260" w:lineRule="exact"/>
              <w:rPr>
                <w:rFonts w:ascii="宋体" w:hAnsi="宋体"/>
                <w:b/>
                <w:sz w:val="21"/>
                <w:szCs w:val="21"/>
              </w:rPr>
            </w:pPr>
            <w:r>
              <w:rPr>
                <w:rFonts w:ascii="宋体" w:hAnsi="宋体"/>
                <w:b/>
                <w:sz w:val="21"/>
                <w:szCs w:val="21"/>
              </w:rPr>
              <w:t>O：31.04.01</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eastAsia="宋体"/>
                <w:b/>
                <w:sz w:val="21"/>
                <w:szCs w:val="21"/>
                <w:lang w:eastAsia="zh-CN"/>
              </w:rPr>
            </w:pPr>
            <w:r>
              <w:rPr>
                <w:rFonts w:ascii="宋体" w:hAnsi="宋体"/>
                <w:b/>
                <w:sz w:val="21"/>
                <w:szCs w:val="21"/>
              </w:rPr>
              <w:t>Q：</w:t>
            </w:r>
            <w:r>
              <w:rPr>
                <w:rFonts w:hint="eastAsia" w:ascii="宋体" w:hAnsi="宋体"/>
                <w:b/>
                <w:sz w:val="21"/>
                <w:szCs w:val="21"/>
                <w:lang w:val="en-US" w:eastAsia="zh-CN"/>
              </w:rPr>
              <w:t>2021</w:t>
            </w:r>
            <w:r>
              <w:rPr>
                <w:rFonts w:ascii="宋体" w:hAnsi="宋体"/>
                <w:b/>
                <w:sz w:val="21"/>
                <w:szCs w:val="21"/>
              </w:rPr>
              <w:t>.</w:t>
            </w:r>
            <w:r>
              <w:rPr>
                <w:rFonts w:hint="eastAsia" w:ascii="宋体" w:hAnsi="宋体"/>
                <w:b/>
                <w:sz w:val="21"/>
                <w:szCs w:val="21"/>
                <w:lang w:val="en-US" w:eastAsia="zh-CN"/>
              </w:rPr>
              <w:t>10</w:t>
            </w:r>
            <w:r>
              <w:rPr>
                <w:rFonts w:ascii="宋体" w:hAnsi="宋体"/>
                <w:b/>
                <w:sz w:val="21"/>
                <w:szCs w:val="21"/>
              </w:rPr>
              <w:t>.0</w:t>
            </w:r>
            <w:r>
              <w:rPr>
                <w:rFonts w:hint="eastAsia" w:ascii="宋体" w:hAnsi="宋体"/>
                <w:b/>
                <w:sz w:val="21"/>
                <w:szCs w:val="21"/>
                <w:lang w:val="en-US" w:eastAsia="zh-CN"/>
              </w:rPr>
              <w:t>8</w:t>
            </w:r>
          </w:p>
          <w:p>
            <w:pPr>
              <w:spacing w:line="260" w:lineRule="exact"/>
              <w:rPr>
                <w:rFonts w:ascii="宋体" w:hAnsi="宋体"/>
                <w:b/>
                <w:sz w:val="21"/>
                <w:szCs w:val="21"/>
              </w:rPr>
            </w:pPr>
            <w:r>
              <w:rPr>
                <w:rFonts w:ascii="宋体" w:hAnsi="宋体"/>
                <w:b/>
                <w:sz w:val="21"/>
                <w:szCs w:val="21"/>
              </w:rPr>
              <w:t>E：</w:t>
            </w:r>
            <w:r>
              <w:rPr>
                <w:rFonts w:hint="eastAsia" w:ascii="宋体" w:hAnsi="宋体"/>
                <w:b/>
                <w:sz w:val="21"/>
                <w:szCs w:val="21"/>
                <w:lang w:val="en-US" w:eastAsia="zh-CN"/>
              </w:rPr>
              <w:t>2021</w:t>
            </w:r>
            <w:r>
              <w:rPr>
                <w:rFonts w:ascii="宋体" w:hAnsi="宋体"/>
                <w:b/>
                <w:sz w:val="21"/>
                <w:szCs w:val="21"/>
              </w:rPr>
              <w:t>.</w:t>
            </w:r>
            <w:r>
              <w:rPr>
                <w:rFonts w:hint="eastAsia" w:ascii="宋体" w:hAnsi="宋体"/>
                <w:b/>
                <w:sz w:val="21"/>
                <w:szCs w:val="21"/>
                <w:lang w:val="en-US" w:eastAsia="zh-CN"/>
              </w:rPr>
              <w:t>10</w:t>
            </w:r>
            <w:r>
              <w:rPr>
                <w:rFonts w:ascii="宋体" w:hAnsi="宋体"/>
                <w:b/>
                <w:sz w:val="21"/>
                <w:szCs w:val="21"/>
              </w:rPr>
              <w:t>.0</w:t>
            </w:r>
            <w:r>
              <w:rPr>
                <w:rFonts w:hint="eastAsia" w:ascii="宋体" w:hAnsi="宋体"/>
                <w:b/>
                <w:sz w:val="21"/>
                <w:szCs w:val="21"/>
                <w:lang w:val="en-US" w:eastAsia="zh-CN"/>
              </w:rPr>
              <w:t>8</w:t>
            </w:r>
          </w:p>
          <w:p>
            <w:pPr>
              <w:spacing w:line="260" w:lineRule="exact"/>
              <w:rPr>
                <w:rFonts w:ascii="宋体" w:hAnsi="宋体"/>
                <w:b/>
                <w:sz w:val="21"/>
                <w:szCs w:val="21"/>
              </w:rPr>
            </w:pPr>
            <w:r>
              <w:rPr>
                <w:rFonts w:ascii="宋体" w:hAnsi="宋体"/>
                <w:b/>
                <w:sz w:val="21"/>
                <w:szCs w:val="21"/>
              </w:rPr>
              <w:t>O：</w:t>
            </w:r>
            <w:r>
              <w:rPr>
                <w:rFonts w:hint="eastAsia" w:ascii="宋体" w:hAnsi="宋体"/>
                <w:b/>
                <w:sz w:val="21"/>
                <w:szCs w:val="21"/>
                <w:lang w:val="en-US" w:eastAsia="zh-CN"/>
              </w:rPr>
              <w:t>2021</w:t>
            </w:r>
            <w:r>
              <w:rPr>
                <w:rFonts w:ascii="宋体" w:hAnsi="宋体"/>
                <w:b/>
                <w:sz w:val="21"/>
                <w:szCs w:val="21"/>
              </w:rPr>
              <w:t>.</w:t>
            </w:r>
            <w:r>
              <w:rPr>
                <w:rFonts w:hint="eastAsia" w:ascii="宋体" w:hAnsi="宋体"/>
                <w:b/>
                <w:sz w:val="21"/>
                <w:szCs w:val="21"/>
                <w:lang w:val="en-US" w:eastAsia="zh-CN"/>
              </w:rPr>
              <w:t>10</w:t>
            </w:r>
            <w:r>
              <w:rPr>
                <w:rFonts w:ascii="宋体" w:hAnsi="宋体"/>
                <w:b/>
                <w:sz w:val="21"/>
                <w:szCs w:val="21"/>
              </w:rPr>
              <w:t>.0</w:t>
            </w:r>
            <w:r>
              <w:rPr>
                <w:rFonts w:hint="eastAsia" w:ascii="宋体" w:hAnsi="宋体"/>
                <w:b/>
                <w:sz w:val="21"/>
                <w:szCs w:val="21"/>
                <w:lang w:val="en-US" w:eastAsia="zh-CN"/>
              </w:rPr>
              <w:t>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eastAsia="宋体"/>
                <w:b/>
                <w:sz w:val="21"/>
                <w:szCs w:val="21"/>
                <w:lang w:eastAsia="zh-CN"/>
              </w:rPr>
            </w:pPr>
            <w:r>
              <w:rPr>
                <w:rFonts w:ascii="宋体" w:hAnsi="宋体"/>
                <w:b/>
                <w:sz w:val="21"/>
                <w:szCs w:val="21"/>
              </w:rPr>
              <w:t>Q：</w:t>
            </w:r>
            <w:r>
              <w:rPr>
                <w:rFonts w:hint="eastAsia" w:ascii="宋体" w:hAnsi="宋体"/>
                <w:b/>
                <w:sz w:val="21"/>
                <w:szCs w:val="21"/>
                <w:lang w:val="en-US" w:eastAsia="zh-CN"/>
              </w:rPr>
              <w:t>2019</w:t>
            </w:r>
            <w:r>
              <w:rPr>
                <w:rFonts w:ascii="宋体" w:hAnsi="宋体"/>
                <w:b/>
                <w:sz w:val="21"/>
                <w:szCs w:val="21"/>
              </w:rPr>
              <w:t>.</w:t>
            </w:r>
            <w:r>
              <w:rPr>
                <w:rFonts w:hint="eastAsia" w:ascii="宋体" w:hAnsi="宋体"/>
                <w:b/>
                <w:sz w:val="21"/>
                <w:szCs w:val="21"/>
                <w:lang w:val="en-US" w:eastAsia="zh-CN"/>
              </w:rPr>
              <w:t>11</w:t>
            </w:r>
            <w:r>
              <w:rPr>
                <w:rFonts w:ascii="宋体" w:hAnsi="宋体"/>
                <w:b/>
                <w:sz w:val="21"/>
                <w:szCs w:val="21"/>
              </w:rPr>
              <w:t>.</w:t>
            </w:r>
            <w:r>
              <w:rPr>
                <w:rFonts w:hint="eastAsia" w:ascii="宋体" w:hAnsi="宋体"/>
                <w:b/>
                <w:sz w:val="21"/>
                <w:szCs w:val="21"/>
                <w:lang w:val="en-US" w:eastAsia="zh-CN"/>
              </w:rPr>
              <w:t>28</w:t>
            </w:r>
          </w:p>
          <w:p>
            <w:pPr>
              <w:spacing w:line="260" w:lineRule="exact"/>
              <w:rPr>
                <w:rFonts w:ascii="宋体" w:hAnsi="宋体"/>
                <w:b/>
                <w:sz w:val="21"/>
                <w:szCs w:val="21"/>
              </w:rPr>
            </w:pPr>
            <w:r>
              <w:rPr>
                <w:rFonts w:ascii="宋体" w:hAnsi="宋体"/>
                <w:b/>
                <w:sz w:val="21"/>
                <w:szCs w:val="21"/>
              </w:rPr>
              <w:t>E：</w:t>
            </w:r>
            <w:r>
              <w:rPr>
                <w:rFonts w:hint="eastAsia" w:ascii="宋体" w:hAnsi="宋体"/>
                <w:b/>
                <w:sz w:val="21"/>
                <w:szCs w:val="21"/>
                <w:lang w:val="en-US" w:eastAsia="zh-CN"/>
              </w:rPr>
              <w:t>2019</w:t>
            </w:r>
            <w:r>
              <w:rPr>
                <w:rFonts w:ascii="宋体" w:hAnsi="宋体"/>
                <w:b/>
                <w:sz w:val="21"/>
                <w:szCs w:val="21"/>
              </w:rPr>
              <w:t>.</w:t>
            </w:r>
            <w:r>
              <w:rPr>
                <w:rFonts w:hint="eastAsia" w:ascii="宋体" w:hAnsi="宋体"/>
                <w:b/>
                <w:sz w:val="21"/>
                <w:szCs w:val="21"/>
                <w:lang w:val="en-US" w:eastAsia="zh-CN"/>
              </w:rPr>
              <w:t>11</w:t>
            </w:r>
            <w:r>
              <w:rPr>
                <w:rFonts w:ascii="宋体" w:hAnsi="宋体"/>
                <w:b/>
                <w:sz w:val="21"/>
                <w:szCs w:val="21"/>
              </w:rPr>
              <w:t>.</w:t>
            </w:r>
            <w:r>
              <w:rPr>
                <w:rFonts w:hint="eastAsia" w:ascii="宋体" w:hAnsi="宋体"/>
                <w:b/>
                <w:sz w:val="21"/>
                <w:szCs w:val="21"/>
                <w:lang w:val="en-US" w:eastAsia="zh-CN"/>
              </w:rPr>
              <w:t>28</w:t>
            </w:r>
          </w:p>
          <w:p>
            <w:pPr>
              <w:spacing w:line="260" w:lineRule="exact"/>
              <w:rPr>
                <w:rFonts w:ascii="宋体"/>
                <w:b/>
                <w:sz w:val="21"/>
              </w:rPr>
            </w:pPr>
            <w:r>
              <w:rPr>
                <w:rFonts w:ascii="宋体" w:hAnsi="宋体"/>
                <w:b/>
                <w:sz w:val="21"/>
                <w:szCs w:val="21"/>
              </w:rPr>
              <w:t>O：</w:t>
            </w:r>
            <w:r>
              <w:rPr>
                <w:rFonts w:hint="eastAsia" w:ascii="宋体" w:hAnsi="宋体"/>
                <w:b/>
                <w:sz w:val="21"/>
                <w:szCs w:val="21"/>
                <w:lang w:val="en-US" w:eastAsia="zh-CN"/>
              </w:rPr>
              <w:t>2019</w:t>
            </w:r>
            <w:r>
              <w:rPr>
                <w:rFonts w:ascii="宋体" w:hAnsi="宋体"/>
                <w:b/>
                <w:sz w:val="21"/>
                <w:szCs w:val="21"/>
              </w:rPr>
              <w:t>.</w:t>
            </w:r>
            <w:r>
              <w:rPr>
                <w:rFonts w:hint="eastAsia" w:ascii="宋体" w:hAnsi="宋体"/>
                <w:b/>
                <w:sz w:val="21"/>
                <w:szCs w:val="21"/>
                <w:lang w:val="en-US" w:eastAsia="zh-CN"/>
              </w:rPr>
              <w:t>11</w:t>
            </w:r>
            <w:r>
              <w:rPr>
                <w:rFonts w:ascii="宋体" w:hAnsi="宋体"/>
                <w:b/>
                <w:sz w:val="21"/>
                <w:szCs w:val="21"/>
              </w:rPr>
              <w:t>.</w:t>
            </w:r>
            <w:r>
              <w:rPr>
                <w:rFonts w:hint="eastAsia" w:ascii="宋体" w:hAnsi="宋体"/>
                <w:b/>
                <w:sz w:val="21"/>
                <w:szCs w:val="21"/>
                <w:lang w:val="en-US" w:eastAsia="zh-CN"/>
              </w:rPr>
              <w:t>28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u w:val="single"/>
          <w:lang w:val="en-US" w:eastAsia="zh-CN"/>
        </w:rPr>
        <w:t>2019</w:t>
      </w:r>
      <w:r>
        <w:rPr>
          <w:rFonts w:hint="eastAsia" w:ascii="宋体" w:hAnsi="宋体"/>
          <w:b/>
          <w:sz w:val="21"/>
          <w:szCs w:val="21"/>
          <w:u w:val="single"/>
        </w:rPr>
        <w:t>年</w:t>
      </w:r>
      <w:r>
        <w:rPr>
          <w:rFonts w:hint="eastAsia" w:ascii="宋体" w:hAnsi="宋体"/>
          <w:b/>
          <w:sz w:val="21"/>
          <w:szCs w:val="21"/>
          <w:u w:val="single"/>
          <w:lang w:val="en-US" w:eastAsia="zh-CN"/>
        </w:rPr>
        <w:t>11</w:t>
      </w:r>
      <w:r>
        <w:rPr>
          <w:rFonts w:hint="eastAsia" w:ascii="宋体" w:hAnsi="宋体"/>
          <w:b/>
          <w:sz w:val="21"/>
          <w:szCs w:val="21"/>
          <w:u w:val="single"/>
        </w:rPr>
        <w:t>月</w:t>
      </w:r>
      <w:r>
        <w:rPr>
          <w:rFonts w:hint="eastAsia" w:ascii="宋体" w:hAnsi="宋体"/>
          <w:b/>
          <w:sz w:val="21"/>
          <w:szCs w:val="21"/>
          <w:u w:val="single"/>
          <w:lang w:val="en-US" w:eastAsia="zh-CN"/>
        </w:rPr>
        <w:t>28</w:t>
      </w:r>
      <w:r>
        <w:rPr>
          <w:rFonts w:hint="eastAsia" w:ascii="宋体" w:hAnsi="宋体"/>
          <w:b/>
          <w:sz w:val="21"/>
          <w:szCs w:val="21"/>
          <w:u w:val="single"/>
        </w:rPr>
        <w:t>日至</w:t>
      </w:r>
      <w:r>
        <w:rPr>
          <w:rFonts w:hint="eastAsia" w:ascii="宋体" w:hAnsi="宋体"/>
          <w:b/>
          <w:sz w:val="21"/>
          <w:szCs w:val="21"/>
          <w:u w:val="single"/>
          <w:lang w:val="en-US" w:eastAsia="zh-CN"/>
        </w:rPr>
        <w:t>2020</w:t>
      </w:r>
      <w:r>
        <w:rPr>
          <w:rFonts w:hint="eastAsia" w:ascii="宋体" w:hAnsi="宋体"/>
          <w:b/>
          <w:sz w:val="21"/>
          <w:szCs w:val="21"/>
          <w:u w:val="single"/>
        </w:rPr>
        <w:t>年</w:t>
      </w:r>
      <w:r>
        <w:rPr>
          <w:rFonts w:hint="eastAsia" w:ascii="宋体" w:hAnsi="宋体"/>
          <w:b/>
          <w:sz w:val="21"/>
          <w:szCs w:val="21"/>
          <w:u w:val="single"/>
          <w:lang w:val="en-US" w:eastAsia="zh-CN"/>
        </w:rPr>
        <w:t>11</w:t>
      </w:r>
      <w:r>
        <w:rPr>
          <w:rFonts w:hint="eastAsia" w:ascii="宋体" w:hAnsi="宋体"/>
          <w:b/>
          <w:sz w:val="21"/>
          <w:szCs w:val="21"/>
          <w:u w:val="single"/>
        </w:rPr>
        <w:t>月</w:t>
      </w:r>
      <w:r>
        <w:rPr>
          <w:rFonts w:hint="eastAsia" w:ascii="宋体" w:hAnsi="宋体"/>
          <w:b/>
          <w:sz w:val="21"/>
          <w:szCs w:val="21"/>
          <w:u w:val="single"/>
          <w:lang w:val="en-US" w:eastAsia="zh-CN"/>
        </w:rPr>
        <w:t>28</w:t>
      </w:r>
      <w:r>
        <w:rPr>
          <w:rFonts w:hint="eastAsia" w:ascii="宋体" w:hAnsi="宋体"/>
          <w:b/>
          <w:sz w:val="21"/>
          <w:szCs w:val="21"/>
          <w:u w:val="singl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210" w:firstLineChars="100"/>
              <w:rPr>
                <w:rFonts w:hint="eastAsia" w:ascii="宋体" w:hAnsi="宋体"/>
                <w:sz w:val="21"/>
                <w:szCs w:val="21"/>
              </w:rPr>
            </w:pPr>
            <w:r>
              <w:rPr>
                <w:rFonts w:hint="eastAsia" w:ascii="宋体" w:hAnsi="宋体"/>
                <w:sz w:val="21"/>
                <w:szCs w:val="21"/>
              </w:rPr>
              <w:t>彭州市大众运业有限责任公司于2004年成立，公司坐落于彭州市天彭镇新康西路78号5栋1层，是一家主要从事货物运输企业，经营状况良好。</w:t>
            </w:r>
          </w:p>
          <w:p>
            <w:pPr>
              <w:spacing w:line="240" w:lineRule="exact"/>
              <w:ind w:firstLine="210" w:firstLineChars="100"/>
              <w:rPr>
                <w:rFonts w:hint="eastAsia" w:ascii="宋体" w:hAnsi="宋体"/>
                <w:b/>
                <w:sz w:val="21"/>
                <w:szCs w:val="21"/>
              </w:rPr>
            </w:pPr>
            <w:r>
              <w:rPr>
                <w:rFonts w:hint="eastAsia" w:ascii="宋体" w:hAnsi="宋体"/>
                <w:sz w:val="21"/>
                <w:szCs w:val="21"/>
              </w:rPr>
              <w:t>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w:t>
            </w:r>
            <w:r>
              <w:rPr>
                <w:rFonts w:hint="eastAsia" w:ascii="宋体" w:hAnsi="宋体"/>
                <w:sz w:val="21"/>
                <w:szCs w:val="21"/>
              </w:rPr>
              <w:t>组织的</w:t>
            </w:r>
            <w:r>
              <w:rPr>
                <w:rFonts w:hint="eastAsia" w:ascii="宋体" w:hAnsi="宋体"/>
                <w:sz w:val="21"/>
                <w:szCs w:val="21"/>
                <w:lang w:val="en-US" w:eastAsia="zh-CN"/>
              </w:rPr>
              <w:t>管理</w:t>
            </w:r>
            <w:r>
              <w:rPr>
                <w:rFonts w:hint="eastAsia" w:ascii="宋体" w:hAnsi="宋体"/>
                <w:sz w:val="21"/>
                <w:szCs w:val="21"/>
              </w:rPr>
              <w:t>方针为：“保证质量</w:t>
            </w:r>
            <w:r>
              <w:rPr>
                <w:rFonts w:hint="eastAsia" w:ascii="宋体" w:hAnsi="宋体"/>
                <w:sz w:val="21"/>
                <w:szCs w:val="21"/>
                <w:lang w:eastAsia="zh-CN"/>
              </w:rPr>
              <w:t>、</w:t>
            </w:r>
            <w:r>
              <w:rPr>
                <w:rFonts w:hint="eastAsia" w:ascii="宋体" w:hAnsi="宋体"/>
                <w:sz w:val="21"/>
                <w:szCs w:val="21"/>
              </w:rPr>
              <w:t>重视环保</w:t>
            </w:r>
            <w:r>
              <w:rPr>
                <w:rFonts w:hint="eastAsia" w:ascii="宋体" w:hAnsi="宋体"/>
                <w:sz w:val="21"/>
                <w:szCs w:val="21"/>
                <w:lang w:eastAsia="zh-CN"/>
              </w:rPr>
              <w:t>、</w:t>
            </w:r>
            <w:r>
              <w:rPr>
                <w:rFonts w:hint="eastAsia" w:ascii="宋体" w:hAnsi="宋体"/>
                <w:sz w:val="21"/>
                <w:szCs w:val="21"/>
              </w:rPr>
              <w:t>安全健康</w:t>
            </w:r>
            <w:r>
              <w:rPr>
                <w:rFonts w:hint="eastAsia" w:ascii="宋体" w:hAnsi="宋体"/>
                <w:sz w:val="21"/>
                <w:szCs w:val="21"/>
                <w:lang w:eastAsia="zh-CN"/>
              </w:rPr>
              <w:t>、</w:t>
            </w:r>
            <w:r>
              <w:rPr>
                <w:rFonts w:hint="eastAsia" w:ascii="宋体" w:hAnsi="宋体"/>
                <w:sz w:val="21"/>
                <w:szCs w:val="21"/>
              </w:rPr>
              <w:t>风险预控</w:t>
            </w:r>
            <w:r>
              <w:rPr>
                <w:rFonts w:hint="eastAsia" w:ascii="宋体" w:hAnsi="宋体"/>
                <w:sz w:val="21"/>
                <w:szCs w:val="21"/>
                <w:lang w:eastAsia="zh-CN"/>
              </w:rPr>
              <w:t>、</w:t>
            </w:r>
            <w:r>
              <w:rPr>
                <w:rFonts w:hint="eastAsia" w:ascii="宋体" w:hAnsi="宋体"/>
                <w:sz w:val="21"/>
                <w:szCs w:val="21"/>
              </w:rPr>
              <w:t>优化管理</w:t>
            </w:r>
            <w:r>
              <w:rPr>
                <w:rFonts w:hint="eastAsia" w:ascii="宋体" w:hAnsi="宋体"/>
                <w:sz w:val="21"/>
                <w:szCs w:val="21"/>
                <w:lang w:eastAsia="zh-CN"/>
              </w:rPr>
              <w:t>、</w:t>
            </w:r>
            <w:r>
              <w:rPr>
                <w:rFonts w:hint="eastAsia" w:ascii="宋体" w:hAnsi="宋体"/>
                <w:sz w:val="21"/>
                <w:szCs w:val="21"/>
              </w:rPr>
              <w:t>诚信守法</w:t>
            </w:r>
            <w:r>
              <w:rPr>
                <w:rFonts w:hint="eastAsia" w:ascii="宋体" w:hAnsi="宋体"/>
                <w:sz w:val="21"/>
                <w:szCs w:val="21"/>
                <w:lang w:eastAsia="zh-CN"/>
              </w:rPr>
              <w:t>、</w:t>
            </w:r>
            <w:r>
              <w:rPr>
                <w:rFonts w:hint="eastAsia" w:ascii="宋体" w:hAnsi="宋体"/>
                <w:sz w:val="21"/>
                <w:szCs w:val="21"/>
              </w:rPr>
              <w:t>顾客满意</w:t>
            </w:r>
            <w:r>
              <w:rPr>
                <w:rFonts w:hint="eastAsia" w:ascii="宋体" w:hAnsi="宋体"/>
                <w:sz w:val="21"/>
                <w:szCs w:val="21"/>
                <w:lang w:eastAsia="zh-CN"/>
              </w:rPr>
              <w:t>、</w:t>
            </w:r>
            <w:r>
              <w:rPr>
                <w:rFonts w:hint="eastAsia" w:ascii="宋体" w:hAnsi="宋体"/>
                <w:sz w:val="21"/>
                <w:szCs w:val="21"/>
              </w:rPr>
              <w:t>持续改进”</w:t>
            </w:r>
            <w:r>
              <w:rPr>
                <w:rFonts w:hint="eastAsia" w:ascii="宋体" w:hAnsi="宋体"/>
                <w:sz w:val="21"/>
                <w:szCs w:val="21"/>
                <w:lang w:eastAsia="zh-CN"/>
              </w:rPr>
              <w:t>。</w:t>
            </w:r>
            <w:r>
              <w:rPr>
                <w:rFonts w:hint="eastAsia" w:ascii="宋体" w:hAnsi="宋体"/>
                <w:sz w:val="21"/>
                <w:szCs w:val="21"/>
              </w:rPr>
              <w:t>最</w:t>
            </w:r>
            <w:r>
              <w:rPr>
                <w:rFonts w:hint="eastAsia" w:ascii="宋体" w:hAnsi="宋体" w:cs="宋体"/>
                <w:color w:val="000000"/>
                <w:sz w:val="21"/>
                <w:szCs w:val="21"/>
              </w:rPr>
              <w:t>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5.QMS</w:t>
            </w:r>
          </w:p>
          <w:p>
            <w:pPr>
              <w:spacing w:line="400" w:lineRule="atLeast"/>
              <w:ind w:firstLine="422" w:firstLineChars="200"/>
              <w:jc w:val="left"/>
              <w:rPr>
                <w:rFonts w:hint="eastAsia" w:ascii="宋体" w:hAnsi="宋体" w:eastAsia="宋体"/>
                <w:b/>
                <w:sz w:val="21"/>
                <w:szCs w:val="21"/>
                <w:lang w:eastAsia="zh-CN"/>
              </w:rPr>
            </w:pPr>
            <w:r>
              <w:rPr>
                <w:rFonts w:hint="eastAsia" w:ascii="宋体" w:hAnsi="宋体"/>
                <w:b/>
                <w:sz w:val="21"/>
                <w:szCs w:val="21"/>
              </w:rPr>
              <w:t>质量管理体系过程有：</w:t>
            </w:r>
            <w:r>
              <w:rPr>
                <w:rFonts w:hint="eastAsia" w:ascii="宋体" w:hAnsi="宋体"/>
                <w:sz w:val="21"/>
                <w:szCs w:val="21"/>
              </w:rPr>
              <w:t>运输服务流程</w:t>
            </w:r>
            <w:r>
              <w:rPr>
                <w:rFonts w:hint="eastAsia" w:ascii="宋体" w:hAnsi="宋体"/>
                <w:sz w:val="21"/>
                <w:szCs w:val="21"/>
                <w:lang w:eastAsia="zh-CN"/>
              </w:rPr>
              <w:t>：</w:t>
            </w:r>
            <w:r>
              <w:rPr>
                <w:rFonts w:hint="eastAsia" w:ascii="宋体" w:hAnsi="宋体" w:cs="Arial"/>
                <w:sz w:val="21"/>
                <w:szCs w:val="21"/>
              </w:rPr>
              <w:t>签订合同——二次路勘——任务派遣——装货——运输——在途管理——交货——结算</w:t>
            </w:r>
            <w:r>
              <w:rPr>
                <w:rFonts w:hint="eastAsia" w:ascii="宋体" w:hAnsi="宋体" w:cs="宋体"/>
                <w:sz w:val="21"/>
                <w:szCs w:val="21"/>
                <w:lang w:eastAsia="zh-CN"/>
              </w:rPr>
              <w:t>。</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运输过程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运输过程</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  ，</w:t>
            </w:r>
            <w:r>
              <w:rPr>
                <w:rFonts w:hint="eastAsia" w:ascii="宋体" w:hAnsi="宋体"/>
                <w:b/>
                <w:sz w:val="21"/>
                <w:szCs w:val="21"/>
              </w:rPr>
              <w:t>删减理由</w:t>
            </w:r>
            <w:r>
              <w:rPr>
                <w:rFonts w:hint="eastAsia" w:ascii="宋体" w:hAnsi="宋体"/>
                <w:b/>
                <w:sz w:val="21"/>
                <w:szCs w:val="21"/>
                <w:lang w:eastAsia="zh-CN"/>
              </w:rPr>
              <w:t>：</w:t>
            </w:r>
            <w:r>
              <w:rPr>
                <w:rFonts w:hint="eastAsia" w:ascii="宋体" w:hAnsi="宋体" w:cs="宋体"/>
                <w:color w:val="000000"/>
                <w:sz w:val="21"/>
                <w:szCs w:val="21"/>
                <w:u w:val="single"/>
              </w:rPr>
              <w:t>公司的货物运输服务按客户要求及国家相关法律法规进行，整个过程不涉及新的运输过程的设计开发的内容</w:t>
            </w:r>
            <w:r>
              <w:rPr>
                <w:rFonts w:hint="eastAsia" w:ascii="宋体" w:hAnsi="宋体" w:cs="宋体"/>
                <w:color w:val="000000"/>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w:t>
            </w:r>
            <w:r>
              <w:rPr>
                <w:rFonts w:hint="eastAsia" w:ascii="宋体" w:hAnsi="宋体" w:cs="宋体"/>
                <w:color w:val="000000" w:themeColor="text1"/>
                <w:sz w:val="21"/>
                <w:szCs w:val="21"/>
                <w:lang w:eastAsia="zh-CN"/>
              </w:rPr>
              <w:t>（</w:t>
            </w:r>
            <w:r>
              <w:rPr>
                <w:rFonts w:hint="eastAsia" w:ascii="宋体" w:hAnsi="宋体"/>
                <w:sz w:val="21"/>
                <w:szCs w:val="21"/>
              </w:rPr>
              <w:t>化学品的泄漏、火灾、中暑</w:t>
            </w:r>
            <w:r>
              <w:rPr>
                <w:rFonts w:hint="eastAsia" w:ascii="宋体" w:hAnsi="宋体"/>
                <w:sz w:val="21"/>
                <w:szCs w:val="21"/>
                <w:lang w:eastAsia="zh-CN"/>
              </w:rPr>
              <w:t>等</w:t>
            </w:r>
            <w:r>
              <w:rPr>
                <w:rFonts w:hint="eastAsia" w:ascii="宋体" w:hAnsi="宋体" w:cs="宋体"/>
                <w:color w:val="000000" w:themeColor="text1"/>
                <w:sz w:val="21"/>
                <w:szCs w:val="21"/>
                <w:lang w:eastAsia="zh-CN"/>
              </w:rPr>
              <w:t>）</w:t>
            </w:r>
            <w:r>
              <w:rPr>
                <w:rFonts w:hint="eastAsia" w:ascii="宋体" w:hAnsi="宋体" w:eastAsia="宋体" w:cs="宋体"/>
                <w:color w:val="000000" w:themeColor="text1"/>
                <w:sz w:val="21"/>
                <w:szCs w:val="21"/>
              </w:rPr>
              <w:t>，与之相关的过程有</w:t>
            </w:r>
            <w:r>
              <w:rPr>
                <w:rFonts w:hint="eastAsia" w:ascii="宋体" w:hAnsi="宋体" w:cs="宋体"/>
                <w:color w:val="000000" w:themeColor="text1"/>
                <w:sz w:val="21"/>
                <w:szCs w:val="21"/>
                <w:lang w:val="en-US" w:eastAsia="zh-CN"/>
              </w:rPr>
              <w:t>道路</w:t>
            </w:r>
            <w:r>
              <w:rPr>
                <w:rFonts w:hint="eastAsia" w:ascii="宋体" w:hAnsi="宋体" w:cs="Arial"/>
                <w:sz w:val="21"/>
                <w:szCs w:val="21"/>
              </w:rPr>
              <w:t>勘</w:t>
            </w:r>
            <w:r>
              <w:rPr>
                <w:rFonts w:hint="eastAsia" w:ascii="宋体" w:hAnsi="宋体" w:cs="Arial"/>
                <w:sz w:val="21"/>
                <w:szCs w:val="21"/>
                <w:lang w:eastAsia="zh-CN"/>
              </w:rPr>
              <w:t>查</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装货</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运输、交付</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3"/>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4"/>
              <w:numPr>
                <w:ilvl w:val="0"/>
                <w:numId w:val="3"/>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3"/>
              </w:numPr>
              <w:tabs>
                <w:tab w:val="left" w:pos="540"/>
              </w:tabs>
              <w:spacing w:line="300" w:lineRule="exact"/>
              <w:ind w:firstLineChars="0"/>
              <w:rPr>
                <w:rFonts w:ascii="宋体" w:hAnsi="宋体"/>
                <w:b/>
                <w:sz w:val="21"/>
                <w:szCs w:val="21"/>
              </w:rPr>
            </w:pPr>
            <w:r>
              <w:rPr>
                <w:rFonts w:hint="eastAsia" w:ascii="宋体" w:hAnsi="宋体"/>
                <w:b/>
                <w:sz w:val="21"/>
                <w:szCs w:val="21"/>
              </w:rPr>
              <w:t>法律法规的宣传方式：</w:t>
            </w:r>
          </w:p>
          <w:p>
            <w:pPr>
              <w:pStyle w:val="14"/>
              <w:numPr>
                <w:ilvl w:val="0"/>
                <w:numId w:val="3"/>
              </w:numPr>
              <w:tabs>
                <w:tab w:val="left" w:pos="540"/>
              </w:tabs>
              <w:spacing w:line="300" w:lineRule="exact"/>
              <w:ind w:firstLineChars="0"/>
              <w:rPr>
                <w:rFonts w:ascii="宋体" w:hAnsi="宋体"/>
                <w:b/>
                <w:sz w:val="21"/>
                <w:szCs w:val="21"/>
              </w:rPr>
            </w:pPr>
            <w:r>
              <w:rPr>
                <w:rFonts w:hint="eastAsia" w:ascii="宋体" w:hAnsi="宋体"/>
                <w:b/>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auto"/>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spacing w:line="300" w:lineRule="exact"/>
              <w:ind w:firstLine="420" w:firstLineChars="200"/>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管理目标、指标的实现情况：</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2020年1月-10月</w:t>
            </w:r>
            <w:r>
              <w:rPr>
                <w:rFonts w:hint="eastAsia" w:ascii="宋体" w:hAnsi="宋体" w:cs="宋体"/>
                <w:color w:val="auto"/>
                <w:kern w:val="0"/>
                <w:sz w:val="21"/>
                <w:szCs w:val="21"/>
                <w:lang w:eastAsia="zh-CN"/>
              </w:rPr>
              <w:t>）</w:t>
            </w:r>
          </w:p>
          <w:p>
            <w:pPr>
              <w:spacing w:line="300" w:lineRule="exact"/>
              <w:rPr>
                <w:rFonts w:hint="eastAsia" w:ascii="宋体" w:hAnsi="宋体"/>
                <w:color w:val="auto"/>
                <w:sz w:val="21"/>
                <w:szCs w:val="21"/>
              </w:rPr>
            </w:pPr>
            <w:r>
              <w:rPr>
                <w:rFonts w:hint="eastAsia" w:asciiTheme="minorEastAsia" w:hAnsiTheme="minorEastAsia" w:eastAsiaTheme="minorEastAsia" w:cstheme="minorEastAsia"/>
                <w:color w:val="auto"/>
                <w:sz w:val="21"/>
                <w:szCs w:val="21"/>
              </w:rPr>
              <w:t>1) </w:t>
            </w:r>
            <w:r>
              <w:rPr>
                <w:rFonts w:hint="eastAsia" w:ascii="宋体" w:hAnsi="宋体"/>
                <w:color w:val="auto"/>
                <w:sz w:val="21"/>
                <w:szCs w:val="21"/>
              </w:rPr>
              <w:t>采购产品合格率≥</w:t>
            </w:r>
            <w:r>
              <w:rPr>
                <w:rFonts w:hint="eastAsia" w:ascii="宋体" w:hAnsi="宋体"/>
                <w:color w:val="auto"/>
                <w:sz w:val="21"/>
                <w:szCs w:val="21"/>
                <w:lang w:val="en-US" w:eastAsia="zh-CN"/>
              </w:rPr>
              <w:t>98</w:t>
            </w:r>
            <w:r>
              <w:rPr>
                <w:rFonts w:hint="eastAsia" w:ascii="宋体" w:hAnsi="宋体"/>
                <w:color w:val="auto"/>
                <w:sz w:val="21"/>
                <w:szCs w:val="21"/>
              </w:rPr>
              <w:t>%； </w:t>
            </w:r>
            <w:r>
              <w:rPr>
                <w:rFonts w:hint="eastAsia" w:ascii="宋体" w:hAnsi="宋体"/>
                <w:color w:val="auto"/>
                <w:sz w:val="21"/>
                <w:szCs w:val="21"/>
                <w:lang w:val="en-US" w:eastAsia="zh-CN"/>
              </w:rPr>
              <w:t xml:space="preserve">                </w:t>
            </w:r>
            <w:r>
              <w:rPr>
                <w:rFonts w:hint="eastAsia" w:ascii="宋体" w:hAnsi="宋体"/>
                <w:color w:val="auto"/>
                <w:sz w:val="21"/>
                <w:szCs w:val="21"/>
              </w:rPr>
              <w:t>实际考核结果100%；</w:t>
            </w:r>
          </w:p>
          <w:p>
            <w:pPr>
              <w:spacing w:line="300" w:lineRule="exact"/>
              <w:rPr>
                <w:rFonts w:hint="eastAsia" w:ascii="宋体" w:hAnsi="宋体"/>
                <w:color w:val="auto"/>
                <w:sz w:val="21"/>
                <w:szCs w:val="21"/>
              </w:rPr>
            </w:pPr>
            <w:r>
              <w:rPr>
                <w:rFonts w:hint="eastAsia" w:ascii="宋体" w:hAnsi="宋体"/>
                <w:color w:val="auto"/>
                <w:sz w:val="21"/>
                <w:szCs w:val="21"/>
              </w:rPr>
              <w:t>2) 顾客满意度 ≥9</w:t>
            </w:r>
            <w:r>
              <w:rPr>
                <w:rFonts w:hint="eastAsia" w:ascii="宋体" w:hAnsi="宋体"/>
                <w:color w:val="auto"/>
                <w:sz w:val="21"/>
                <w:szCs w:val="21"/>
                <w:lang w:val="en-US" w:eastAsia="zh-CN"/>
              </w:rPr>
              <w:t>0分</w:t>
            </w:r>
            <w:r>
              <w:rPr>
                <w:rFonts w:hint="eastAsia" w:ascii="宋体" w:hAnsi="宋体"/>
                <w:color w:val="auto"/>
                <w:sz w:val="21"/>
                <w:szCs w:val="21"/>
              </w:rPr>
              <w:t>； </w:t>
            </w:r>
            <w:r>
              <w:rPr>
                <w:rFonts w:hint="eastAsia" w:ascii="宋体" w:hAnsi="宋体"/>
                <w:color w:val="auto"/>
                <w:sz w:val="21"/>
                <w:szCs w:val="21"/>
                <w:lang w:val="en-US" w:eastAsia="zh-CN"/>
              </w:rPr>
              <w:t xml:space="preserve">                   </w:t>
            </w:r>
            <w:r>
              <w:rPr>
                <w:rFonts w:hint="eastAsia" w:ascii="宋体" w:hAnsi="宋体"/>
                <w:color w:val="auto"/>
                <w:sz w:val="21"/>
                <w:szCs w:val="21"/>
              </w:rPr>
              <w:t>实际考核结果9</w:t>
            </w:r>
            <w:r>
              <w:rPr>
                <w:rFonts w:hint="eastAsia" w:ascii="宋体" w:hAnsi="宋体"/>
                <w:color w:val="auto"/>
                <w:sz w:val="21"/>
                <w:szCs w:val="21"/>
                <w:lang w:val="en-US" w:eastAsia="zh-CN"/>
              </w:rPr>
              <w:t>5分</w:t>
            </w:r>
            <w:r>
              <w:rPr>
                <w:rFonts w:hint="eastAsia" w:ascii="宋体" w:hAnsi="宋体"/>
                <w:color w:val="auto"/>
                <w:sz w:val="21"/>
                <w:szCs w:val="21"/>
              </w:rPr>
              <w:t>；</w:t>
            </w:r>
          </w:p>
          <w:p>
            <w:pPr>
              <w:spacing w:line="300" w:lineRule="exact"/>
              <w:rPr>
                <w:rFonts w:hint="eastAsia" w:ascii="宋体" w:hAnsi="宋体"/>
                <w:color w:val="auto"/>
                <w:sz w:val="21"/>
                <w:szCs w:val="21"/>
              </w:rPr>
            </w:pPr>
            <w:r>
              <w:rPr>
                <w:rFonts w:hint="eastAsia" w:ascii="宋体" w:hAnsi="宋体"/>
                <w:color w:val="auto"/>
                <w:sz w:val="21"/>
                <w:szCs w:val="21"/>
              </w:rPr>
              <w:t>3） 顾客投诉：3件以下/月；</w:t>
            </w:r>
            <w:r>
              <w:rPr>
                <w:rFonts w:hint="eastAsia" w:ascii="宋体" w:hAnsi="宋体"/>
                <w:color w:val="auto"/>
                <w:sz w:val="21"/>
                <w:szCs w:val="21"/>
                <w:lang w:val="en-US" w:eastAsia="zh-CN"/>
              </w:rPr>
              <w:t xml:space="preserve">                 </w:t>
            </w:r>
            <w:r>
              <w:rPr>
                <w:rFonts w:hint="eastAsia" w:ascii="宋体" w:hAnsi="宋体"/>
                <w:color w:val="auto"/>
                <w:sz w:val="21"/>
                <w:szCs w:val="21"/>
              </w:rPr>
              <w:t>实际考核结果为零；</w:t>
            </w:r>
          </w:p>
          <w:p>
            <w:pPr>
              <w:spacing w:line="300" w:lineRule="exact"/>
              <w:rPr>
                <w:rFonts w:hint="eastAsia" w:ascii="宋体" w:hAnsi="宋体"/>
                <w:color w:val="auto"/>
                <w:sz w:val="21"/>
                <w:szCs w:val="21"/>
              </w:rPr>
            </w:pPr>
            <w:r>
              <w:rPr>
                <w:rFonts w:hint="eastAsia" w:ascii="宋体" w:hAnsi="宋体"/>
                <w:color w:val="auto"/>
                <w:sz w:val="21"/>
                <w:szCs w:val="21"/>
              </w:rPr>
              <w:t>4) 固体废弃物100%分类收集，统一处理；</w:t>
            </w:r>
            <w:r>
              <w:rPr>
                <w:rFonts w:hint="eastAsia" w:ascii="宋体" w:hAnsi="宋体"/>
                <w:color w:val="auto"/>
                <w:sz w:val="21"/>
                <w:szCs w:val="21"/>
                <w:lang w:val="en-US" w:eastAsia="zh-CN"/>
              </w:rPr>
              <w:t xml:space="preserve">     </w:t>
            </w:r>
            <w:r>
              <w:rPr>
                <w:rFonts w:hint="eastAsia" w:ascii="宋体" w:hAnsi="宋体"/>
                <w:color w:val="auto"/>
                <w:sz w:val="21"/>
                <w:szCs w:val="21"/>
              </w:rPr>
              <w:t>实际考核结果100%；</w:t>
            </w:r>
          </w:p>
          <w:p>
            <w:pPr>
              <w:spacing w:line="300" w:lineRule="exact"/>
              <w:rPr>
                <w:rFonts w:hint="default" w:ascii="宋体" w:hAnsi="宋体"/>
                <w:color w:val="auto"/>
                <w:sz w:val="21"/>
                <w:szCs w:val="21"/>
                <w:lang w:val="en-US" w:eastAsia="zh-CN"/>
              </w:rPr>
            </w:pPr>
            <w:r>
              <w:rPr>
                <w:rFonts w:hint="eastAsia" w:ascii="宋体" w:hAnsi="宋体"/>
                <w:color w:val="auto"/>
                <w:sz w:val="21"/>
                <w:szCs w:val="21"/>
              </w:rPr>
              <w:t>5) 化学品泄露为零；</w:t>
            </w:r>
            <w:r>
              <w:rPr>
                <w:rFonts w:hint="eastAsia" w:ascii="宋体" w:hAnsi="宋体"/>
                <w:color w:val="auto"/>
                <w:sz w:val="21"/>
                <w:szCs w:val="21"/>
                <w:lang w:val="en-US" w:eastAsia="zh-CN"/>
              </w:rPr>
              <w:t xml:space="preserve">                       </w:t>
            </w:r>
            <w:r>
              <w:rPr>
                <w:rFonts w:hint="eastAsia" w:ascii="宋体" w:hAnsi="宋体"/>
                <w:color w:val="auto"/>
                <w:sz w:val="21"/>
                <w:szCs w:val="21"/>
              </w:rPr>
              <w:t>实际考核结果为零</w:t>
            </w:r>
            <w:r>
              <w:rPr>
                <w:rFonts w:hint="eastAsia" w:ascii="宋体" w:hAnsi="宋体"/>
                <w:color w:val="auto"/>
                <w:sz w:val="21"/>
                <w:szCs w:val="21"/>
                <w:lang w:eastAsia="zh-CN"/>
              </w:rPr>
              <w:t>；</w:t>
            </w:r>
            <w:r>
              <w:rPr>
                <w:rFonts w:hint="eastAsia" w:ascii="宋体" w:hAnsi="宋体"/>
                <w:color w:val="auto"/>
                <w:sz w:val="21"/>
                <w:szCs w:val="21"/>
                <w:lang w:val="en-US" w:eastAsia="zh-CN"/>
              </w:rPr>
              <w:t xml:space="preserve"> </w:t>
            </w:r>
          </w:p>
          <w:p>
            <w:pPr>
              <w:spacing w:line="300" w:lineRule="exact"/>
              <w:rPr>
                <w:rFonts w:hint="eastAsia" w:asciiTheme="minorEastAsia" w:hAnsiTheme="minorEastAsia" w:eastAsiaTheme="minorEastAsia" w:cstheme="minorEastAsia"/>
                <w:color w:val="auto"/>
                <w:sz w:val="21"/>
                <w:szCs w:val="21"/>
              </w:rPr>
            </w:pPr>
            <w:r>
              <w:rPr>
                <w:rFonts w:hint="eastAsia" w:ascii="宋体" w:hAnsi="宋体"/>
                <w:color w:val="auto"/>
                <w:sz w:val="21"/>
                <w:szCs w:val="21"/>
              </w:rPr>
              <w:t>6) 火灾发生率为零</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实际考核结果</w:t>
            </w:r>
            <w:r>
              <w:rPr>
                <w:rFonts w:hint="eastAsia" w:ascii="宋体" w:hAnsi="宋体"/>
                <w:color w:val="auto"/>
                <w:sz w:val="21"/>
                <w:szCs w:val="21"/>
              </w:rPr>
              <w:t>为零</w:t>
            </w:r>
            <w:r>
              <w:rPr>
                <w:rFonts w:hint="eastAsia" w:asciiTheme="minorEastAsia" w:hAnsiTheme="minorEastAsia" w:eastAsiaTheme="minorEastAsia" w:cstheme="minorEastAsia"/>
                <w:color w:val="auto"/>
                <w:sz w:val="21"/>
                <w:szCs w:val="21"/>
              </w:rPr>
              <w:t>；</w:t>
            </w:r>
          </w:p>
          <w:p>
            <w:pPr>
              <w:spacing w:line="300" w:lineRule="exact"/>
              <w:rPr>
                <w:rFonts w:hint="eastAsia" w:ascii="宋体" w:hAnsi="宋体"/>
                <w:color w:val="auto"/>
                <w:sz w:val="21"/>
                <w:szCs w:val="21"/>
              </w:rPr>
            </w:pPr>
            <w:r>
              <w:rPr>
                <w:rFonts w:hint="eastAsia" w:ascii="宋体" w:hAnsi="宋体"/>
                <w:color w:val="auto"/>
                <w:sz w:val="21"/>
                <w:szCs w:val="21"/>
              </w:rPr>
              <w:t>7) 中暑发生率为零；</w:t>
            </w:r>
            <w:r>
              <w:rPr>
                <w:rFonts w:hint="eastAsia" w:ascii="宋体" w:hAnsi="宋体"/>
                <w:color w:val="auto"/>
                <w:sz w:val="21"/>
                <w:szCs w:val="21"/>
                <w:lang w:val="en-US" w:eastAsia="zh-CN"/>
              </w:rPr>
              <w:t xml:space="preserve">                       </w:t>
            </w:r>
            <w:r>
              <w:rPr>
                <w:rFonts w:hint="eastAsia" w:ascii="宋体" w:hAnsi="宋体"/>
                <w:color w:val="auto"/>
                <w:sz w:val="21"/>
                <w:szCs w:val="21"/>
              </w:rPr>
              <w:t>实际考核结果为零；</w:t>
            </w:r>
          </w:p>
          <w:p>
            <w:pPr>
              <w:spacing w:line="300" w:lineRule="exact"/>
              <w:rPr>
                <w:rFonts w:hint="eastAsia" w:ascii="宋体" w:hAnsi="宋体"/>
                <w:color w:val="auto"/>
                <w:sz w:val="21"/>
                <w:szCs w:val="21"/>
                <w:lang w:eastAsia="zh-CN"/>
              </w:rPr>
            </w:pPr>
            <w:r>
              <w:rPr>
                <w:rFonts w:hint="eastAsia" w:ascii="宋体" w:hAnsi="宋体"/>
                <w:color w:val="auto"/>
                <w:sz w:val="21"/>
                <w:szCs w:val="21"/>
              </w:rPr>
              <w:t>8） 交通事故控制全公司不超过1次/年。</w:t>
            </w:r>
            <w:r>
              <w:rPr>
                <w:rFonts w:hint="eastAsia" w:ascii="宋体" w:hAnsi="宋体"/>
                <w:color w:val="auto"/>
                <w:sz w:val="21"/>
                <w:szCs w:val="21"/>
                <w:lang w:val="en-US" w:eastAsia="zh-CN"/>
              </w:rPr>
              <w:t xml:space="preserve">      </w:t>
            </w:r>
            <w:r>
              <w:rPr>
                <w:rFonts w:hint="eastAsia" w:ascii="宋体" w:hAnsi="宋体"/>
                <w:color w:val="auto"/>
                <w:sz w:val="21"/>
                <w:szCs w:val="21"/>
              </w:rPr>
              <w:t>实际考核结果为零；</w:t>
            </w:r>
          </w:p>
          <w:p>
            <w:pPr>
              <w:spacing w:line="30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月1日予以发布并有效实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cs="宋体"/>
                <w:sz w:val="21"/>
                <w:szCs w:val="21"/>
                <w:highlight w:val="none"/>
                <w:lang w:val="en-US" w:eastAsia="zh-CN"/>
              </w:rPr>
              <w:t>办公</w:t>
            </w:r>
            <w:r>
              <w:rPr>
                <w:rFonts w:hint="eastAsia" w:ascii="宋体" w:hAnsi="宋体" w:cs="宋体"/>
                <w:color w:val="000000"/>
                <w:sz w:val="21"/>
                <w:szCs w:val="21"/>
                <w:highlight w:val="none"/>
                <w:lang w:val="en-US" w:eastAsia="zh-CN"/>
              </w:rPr>
              <w:t>面积300平方左右。</w:t>
            </w:r>
            <w:r>
              <w:rPr>
                <w:rFonts w:hint="eastAsia" w:ascii="宋体" w:hAnsi="宋体" w:cs="宋体"/>
                <w:sz w:val="21"/>
                <w:szCs w:val="21"/>
                <w:highlight w:val="none"/>
              </w:rPr>
              <w:t>主要生产设备包括</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电脑及办公设备、</w:t>
            </w:r>
            <w:r>
              <w:rPr>
                <w:rFonts w:hint="eastAsia" w:ascii="宋体" w:hAnsi="宋体" w:cs="宋体"/>
                <w:sz w:val="21"/>
                <w:szCs w:val="21"/>
              </w:rPr>
              <w:t>半挂车、牵引</w:t>
            </w:r>
            <w:r>
              <w:rPr>
                <w:rFonts w:hint="eastAsia" w:ascii="宋体" w:hAnsi="宋体" w:cs="宋体"/>
                <w:color w:val="auto"/>
                <w:sz w:val="21"/>
                <w:szCs w:val="21"/>
                <w:lang w:eastAsia="zh-CN"/>
              </w:rPr>
              <w:t>、</w:t>
            </w:r>
            <w:r>
              <w:rPr>
                <w:rFonts w:hint="eastAsia" w:ascii="宋体" w:hAnsi="宋体"/>
                <w:color w:val="auto"/>
                <w:sz w:val="21"/>
                <w:szCs w:val="21"/>
              </w:rPr>
              <w:t>专用运输</w:t>
            </w:r>
            <w:r>
              <w:rPr>
                <w:rFonts w:hint="eastAsia" w:ascii="宋体" w:hAnsi="宋体" w:cs="宋体"/>
                <w:color w:val="auto"/>
                <w:sz w:val="21"/>
                <w:szCs w:val="21"/>
                <w:lang w:eastAsia="zh-CN"/>
              </w:rPr>
              <w:t>汽</w:t>
            </w:r>
            <w:r>
              <w:rPr>
                <w:rFonts w:hint="eastAsia" w:ascii="宋体" w:hAnsi="宋体" w:cs="宋体"/>
                <w:color w:val="auto"/>
                <w:sz w:val="21"/>
                <w:szCs w:val="21"/>
              </w:rPr>
              <w:t>车</w:t>
            </w:r>
            <w:r>
              <w:rPr>
                <w:rFonts w:hint="eastAsia" w:ascii="宋体" w:hAnsi="宋体" w:cs="宋体"/>
                <w:color w:val="auto"/>
                <w:sz w:val="21"/>
                <w:szCs w:val="21"/>
                <w:lang w:eastAsia="zh-CN"/>
              </w:rPr>
              <w:t>（共</w:t>
            </w:r>
            <w:r>
              <w:rPr>
                <w:rFonts w:hint="eastAsia" w:ascii="宋体" w:hAnsi="宋体" w:cs="宋体"/>
                <w:color w:val="auto"/>
                <w:sz w:val="21"/>
                <w:szCs w:val="21"/>
                <w:lang w:val="en-US" w:eastAsia="zh-CN"/>
              </w:rPr>
              <w:t>10台）</w:t>
            </w:r>
            <w:r>
              <w:rPr>
                <w:rFonts w:hint="eastAsia" w:ascii="宋体" w:hAnsi="宋体"/>
                <w:color w:val="auto"/>
                <w:sz w:val="21"/>
                <w:szCs w:val="21"/>
                <w:highlight w:val="none"/>
              </w:rPr>
              <w:t>等</w:t>
            </w:r>
            <w:r>
              <w:rPr>
                <w:rFonts w:hint="eastAsia" w:ascii="宋体" w:hAnsi="宋体" w:cs="宋体"/>
                <w:color w:val="auto"/>
                <w:sz w:val="21"/>
                <w:szCs w:val="21"/>
                <w:highlight w:val="none"/>
              </w:rPr>
              <w:t>，可以满足</w:t>
            </w:r>
            <w:r>
              <w:rPr>
                <w:rFonts w:hint="eastAsia" w:ascii="宋体" w:hAnsi="宋体" w:cs="宋体"/>
                <w:color w:val="auto"/>
                <w:sz w:val="21"/>
                <w:szCs w:val="21"/>
                <w:highlight w:val="none"/>
                <w:lang w:eastAsia="zh-CN"/>
              </w:rPr>
              <w:t>货物运输的</w:t>
            </w:r>
            <w:r>
              <w:rPr>
                <w:rFonts w:hint="eastAsia" w:ascii="宋体" w:hAnsi="宋体" w:cs="宋体"/>
                <w:color w:val="auto"/>
                <w:sz w:val="21"/>
                <w:szCs w:val="21"/>
                <w:highlight w:val="none"/>
              </w:rPr>
              <w:t>需要。</w:t>
            </w:r>
            <w:r>
              <w:rPr>
                <w:rFonts w:hint="eastAsia" w:ascii="宋体" w:hAnsi="宋体" w:cs="宋体"/>
                <w:color w:val="auto"/>
                <w:sz w:val="21"/>
                <w:szCs w:val="21"/>
                <w:highlight w:val="none"/>
                <w:lang w:val="en-US" w:eastAsia="zh-CN"/>
              </w:rPr>
              <w:t>行政部</w:t>
            </w:r>
            <w:r>
              <w:rPr>
                <w:rFonts w:hint="eastAsia" w:ascii="宋体" w:hAnsi="宋体" w:cs="宋体"/>
                <w:color w:val="auto"/>
                <w:sz w:val="21"/>
                <w:szCs w:val="21"/>
                <w:highlight w:val="none"/>
              </w:rPr>
              <w:t>对设备按月方式进行点检维护保养</w:t>
            </w:r>
            <w:r>
              <w:rPr>
                <w:rFonts w:hint="eastAsia" w:ascii="宋体" w:hAnsi="宋体" w:cs="宋体"/>
                <w:sz w:val="21"/>
                <w:szCs w:val="21"/>
                <w:highlight w:val="none"/>
              </w:rPr>
              <w:t>，并实施</w:t>
            </w:r>
            <w:r>
              <w:rPr>
                <w:rFonts w:hint="eastAsia" w:ascii="宋体" w:hAnsi="宋体" w:cs="宋体"/>
                <w:color w:val="000000"/>
                <w:sz w:val="21"/>
                <w:szCs w:val="21"/>
                <w:highlight w:val="none"/>
              </w:rPr>
              <w:t>。特种设备：</w:t>
            </w:r>
            <w:r>
              <w:rPr>
                <w:rFonts w:hint="eastAsia" w:ascii="宋体" w:hAnsi="宋体"/>
                <w:sz w:val="21"/>
                <w:szCs w:val="21"/>
                <w:lang w:eastAsia="zh-CN"/>
              </w:rPr>
              <w:t>无</w:t>
            </w:r>
            <w:r>
              <w:rPr>
                <w:rFonts w:hint="eastAsia" w:ascii="宋体" w:hAnsi="宋体"/>
                <w:sz w:val="21"/>
                <w:szCs w:val="21"/>
              </w:rPr>
              <w:t>。</w:t>
            </w:r>
            <w:r>
              <w:rPr>
                <w:rFonts w:hint="eastAsia" w:ascii="宋体" w:hAnsi="宋体" w:cs="宋体"/>
                <w:color w:val="000000"/>
                <w:sz w:val="21"/>
                <w:szCs w:val="21"/>
              </w:rPr>
              <w:t>公司建立</w:t>
            </w:r>
            <w:r>
              <w:rPr>
                <w:rFonts w:hint="eastAsia" w:ascii="宋体" w:hAnsi="宋体" w:cs="宋体"/>
                <w:color w:val="000000"/>
                <w:sz w:val="21"/>
                <w:szCs w:val="21"/>
                <w:lang w:eastAsia="zh-CN"/>
              </w:rPr>
              <w:t>有汽车定位跟综</w:t>
            </w:r>
            <w:r>
              <w:rPr>
                <w:rFonts w:hint="eastAsia" w:ascii="宋体" w:hAnsi="宋体" w:cs="宋体"/>
                <w:color w:val="000000"/>
                <w:sz w:val="21"/>
                <w:szCs w:val="21"/>
              </w:rPr>
              <w:t>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办公区域</w:t>
            </w:r>
            <w:r>
              <w:rPr>
                <w:rFonts w:hint="eastAsia" w:ascii="宋体" w:hAnsi="宋体"/>
                <w:sz w:val="21"/>
                <w:szCs w:val="21"/>
              </w:rPr>
              <w:t>布置合理，通道部分不畅通，照明设施齐全，均配备了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等设施。目前工作环境符合</w:t>
            </w:r>
            <w:r>
              <w:rPr>
                <w:rFonts w:hint="eastAsia" w:ascii="宋体" w:hAnsi="宋体"/>
                <w:sz w:val="21"/>
                <w:szCs w:val="21"/>
                <w:lang w:eastAsia="zh-CN"/>
              </w:rPr>
              <w:t>运输企业服务</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400" w:lineRule="exact"/>
              <w:rPr>
                <w:rFonts w:hint="default" w:ascii="宋体" w:hAnsi="宋体"/>
                <w:b/>
                <w:sz w:val="21"/>
                <w:szCs w:val="21"/>
                <w:lang w:val="en-US"/>
              </w:rPr>
            </w:pPr>
            <w:r>
              <w:rPr>
                <w:rFonts w:hint="eastAsia" w:ascii="宋体" w:hAnsi="宋体"/>
                <w:sz w:val="21"/>
                <w:szCs w:val="21"/>
              </w:rPr>
              <w:t>无（人为判定运输质量）</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ascii="宋体" w:hAnsi="宋体"/>
                <w:b/>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ascii="宋体" w:hAnsi="宋体"/>
                <w:b/>
                <w:sz w:val="21"/>
                <w:szCs w:val="21"/>
              </w:rPr>
            </w:pPr>
            <w:r>
              <w:rPr>
                <w:rFonts w:hint="eastAsia" w:ascii="宋体" w:hAnsi="宋体"/>
                <w:b w:val="0"/>
                <w:bCs/>
                <w:color w:val="000000"/>
                <w:sz w:val="21"/>
                <w:szCs w:val="21"/>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 w:val="21"/>
                <w:szCs w:val="21"/>
              </w:rPr>
              <w:t xml:space="preserve">                </w:t>
            </w:r>
          </w:p>
          <w:p>
            <w:pPr>
              <w:spacing w:line="240" w:lineRule="exact"/>
              <w:rPr>
                <w:rFonts w:ascii="楷体_GB2312" w:eastAsia="楷体_GB2312"/>
                <w:b/>
                <w:sz w:val="21"/>
                <w:szCs w:val="21"/>
              </w:rPr>
            </w:pPr>
            <w:r>
              <w:rPr>
                <w:rFonts w:hint="eastAsia" w:ascii="楷体_GB2312" w:eastAsia="楷体_GB2312"/>
                <w:b/>
                <w:sz w:val="21"/>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组织对外联络，关注顾客的感受情况（</w:t>
            </w:r>
            <w:r>
              <w:rPr>
                <w:rFonts w:ascii="楷体_GB2312" w:eastAsia="楷体_GB2312"/>
                <w:b/>
                <w:sz w:val="21"/>
                <w:szCs w:val="21"/>
              </w:rPr>
              <w:t>QMS</w:t>
            </w:r>
            <w:r>
              <w:rPr>
                <w:rFonts w:hint="eastAsia" w:ascii="楷体_GB2312" w:eastAsia="楷体_GB2312"/>
                <w:b/>
                <w:sz w:val="21"/>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 w:val="21"/>
                <w:szCs w:val="21"/>
              </w:rPr>
              <w:t>。</w:t>
            </w:r>
          </w:p>
          <w:p>
            <w:pPr>
              <w:spacing w:line="240" w:lineRule="exact"/>
              <w:rPr>
                <w:rFonts w:ascii="楷体_GB2312" w:eastAsia="楷体_GB2312"/>
                <w:b/>
                <w:sz w:val="21"/>
                <w:szCs w:val="21"/>
              </w:rPr>
            </w:pPr>
          </w:p>
          <w:p>
            <w:pPr>
              <w:spacing w:line="240" w:lineRule="exact"/>
              <w:rPr>
                <w:rFonts w:hint="eastAsia" w:ascii="楷体_GB2312" w:eastAsia="宋体"/>
                <w:b/>
                <w:color w:val="000000" w:themeColor="text1"/>
                <w:sz w:val="21"/>
                <w:szCs w:val="21"/>
                <w:lang w:eastAsia="zh-CN"/>
              </w:rPr>
            </w:pPr>
            <w:r>
              <w:rPr>
                <w:rFonts w:hint="eastAsia" w:ascii="楷体_GB2312" w:eastAsia="楷体_GB2312"/>
                <w:b/>
                <w:sz w:val="21"/>
                <w:szCs w:val="21"/>
              </w:rPr>
              <w:t>外部信息的接收、成文并答复的情况（</w:t>
            </w:r>
            <w:r>
              <w:rPr>
                <w:rFonts w:ascii="楷体_GB2312" w:eastAsia="楷体_GB2312"/>
                <w:b/>
                <w:sz w:val="21"/>
                <w:szCs w:val="21"/>
              </w:rPr>
              <w:t>E</w:t>
            </w:r>
            <w:r>
              <w:rPr>
                <w:rFonts w:hint="eastAsia" w:ascii="楷体_GB2312" w:eastAsia="楷体_GB2312"/>
                <w:b/>
                <w:sz w:val="21"/>
                <w:szCs w:val="21"/>
              </w:rPr>
              <w:t>、</w:t>
            </w:r>
            <w:r>
              <w:rPr>
                <w:rFonts w:ascii="楷体_GB2312" w:eastAsia="楷体_GB2312"/>
                <w:b/>
                <w:sz w:val="21"/>
                <w:szCs w:val="21"/>
              </w:rPr>
              <w:t>S</w:t>
            </w:r>
            <w:r>
              <w:rPr>
                <w:rFonts w:hint="eastAsia" w:ascii="楷体_GB2312" w:eastAsia="楷体_GB2312"/>
                <w:b/>
                <w:sz w:val="21"/>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重要环境因素信息对外交流情况（</w:t>
            </w:r>
            <w:r>
              <w:rPr>
                <w:rFonts w:ascii="楷体_GB2312" w:eastAsia="楷体_GB2312"/>
                <w:b/>
                <w:sz w:val="21"/>
                <w:szCs w:val="21"/>
              </w:rPr>
              <w:t>EMS</w:t>
            </w:r>
            <w:r>
              <w:rPr>
                <w:rFonts w:hint="eastAsia" w:ascii="楷体_GB2312" w:eastAsia="楷体_GB2312"/>
                <w:b/>
                <w:sz w:val="21"/>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 w:val="21"/>
                <w:szCs w:val="21"/>
              </w:rPr>
            </w:pPr>
            <w:r>
              <w:rPr>
                <w:rFonts w:ascii="楷体_GB2312" w:eastAsia="楷体_GB2312"/>
                <w:b/>
                <w:sz w:val="21"/>
                <w:szCs w:val="21"/>
              </w:rPr>
              <w:t>OHSMS</w:t>
            </w:r>
            <w:r>
              <w:rPr>
                <w:rFonts w:hint="eastAsia" w:ascii="楷体_GB2312" w:eastAsia="楷体_GB2312"/>
                <w:b/>
                <w:sz w:val="21"/>
                <w:szCs w:val="21"/>
              </w:rPr>
              <w:t>事务代表协商和交流的情况（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宋体" w:hAnsi="宋体"/>
                <w:b/>
                <w:sz w:val="21"/>
                <w:szCs w:val="21"/>
              </w:rPr>
            </w:pPr>
            <w:r>
              <w:rPr>
                <w:rFonts w:hint="eastAsia" w:ascii="楷体_GB2312" w:eastAsia="楷体_GB2312"/>
                <w:b/>
                <w:sz w:val="21"/>
                <w:szCs w:val="21"/>
              </w:rPr>
              <w:t>与相关方协商的情况（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300" w:lineRule="exact"/>
              <w:ind w:firstLine="211" w:firstLineChars="100"/>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1080"/>
              </w:tabs>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rPr>
              <w:t>固废排放、爆炸的意外发生、化学品的泄漏</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ascii="宋体" w:hAnsi="宋体"/>
                <w:sz w:val="21"/>
                <w:szCs w:val="21"/>
              </w:rPr>
              <w:t>化学品的泄漏、火灾、中暑</w:t>
            </w:r>
            <w:r>
              <w:rPr>
                <w:rFonts w:hint="eastAsia" w:ascii="宋体" w:hAnsi="宋体"/>
                <w:sz w:val="21"/>
                <w:szCs w:val="21"/>
                <w:lang w:eastAsia="zh-CN"/>
              </w:rPr>
              <w:t>等</w:t>
            </w:r>
            <w:r>
              <w:rPr>
                <w:rFonts w:hint="eastAsia" w:asciiTheme="minorEastAsia" w:hAnsiTheme="minorEastAsia" w:eastAsiaTheme="minorEastAsia"/>
                <w:bCs/>
                <w:iCs/>
                <w:sz w:val="21"/>
                <w:szCs w:val="21"/>
                <w:lang w:val="en-US" w:eastAsia="zh-CN"/>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w:t>
            </w:r>
            <w:r>
              <w:rPr>
                <w:rFonts w:hint="eastAsia" w:ascii="宋体" w:hAnsi="宋体" w:cs="宋体"/>
                <w:color w:val="000000" w:themeColor="text1"/>
                <w:sz w:val="21"/>
                <w:szCs w:val="21"/>
                <w:highlight w:val="none"/>
              </w:rPr>
              <w:t>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 w:val="21"/>
                <w:szCs w:val="21"/>
                <w:highlight w:val="none"/>
                <w:lang w:val="en-US" w:eastAsia="zh-CN"/>
              </w:rPr>
              <w:t>20</w:t>
            </w:r>
            <w:r>
              <w:rPr>
                <w:rFonts w:hint="eastAsia" w:ascii="宋体" w:hAnsi="宋体" w:cs="宋体"/>
                <w:color w:val="000000" w:themeColor="text1"/>
                <w:sz w:val="21"/>
                <w:szCs w:val="21"/>
                <w:highlight w:val="none"/>
              </w:rPr>
              <w:t>年1-</w:t>
            </w:r>
            <w:r>
              <w:rPr>
                <w:rFonts w:hint="eastAsia" w:ascii="宋体" w:hAnsi="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w:t>
            </w:r>
            <w:r>
              <w:rPr>
                <w:rFonts w:hint="eastAsia" w:ascii="宋体" w:hAnsi="宋体" w:cs="宋体"/>
                <w:color w:val="000000" w:themeColor="text1"/>
                <w:sz w:val="21"/>
                <w:szCs w:val="21"/>
                <w:highlight w:val="none"/>
              </w:rPr>
              <w:t>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themeColor="text1"/>
                <w:sz w:val="21"/>
                <w:szCs w:val="21"/>
                <w:highlight w:val="none"/>
                <w:lang w:val="en-US" w:eastAsia="zh-CN"/>
              </w:rPr>
              <w:t>20</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rPr>
              <w:t>月实施，满意度评价</w:t>
            </w:r>
            <w:r>
              <w:rPr>
                <w:rFonts w:hint="eastAsia" w:ascii="宋体" w:hAnsi="宋体" w:cs="宋体"/>
                <w:color w:val="000000" w:themeColor="text1"/>
                <w:sz w:val="21"/>
                <w:szCs w:val="21"/>
                <w:highlight w:val="none"/>
                <w:lang w:val="en-US" w:eastAsia="zh-CN"/>
              </w:rPr>
              <w:t>96</w:t>
            </w:r>
            <w:r>
              <w:rPr>
                <w:rFonts w:hint="eastAsia" w:ascii="宋体" w:hAnsi="宋体" w:cs="宋体"/>
                <w:color w:val="000000" w:themeColor="text1"/>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rPr>
                <w:rFonts w:ascii="宋体" w:hAnsi="宋体"/>
                <w:b/>
                <w:sz w:val="21"/>
                <w:szCs w:val="21"/>
              </w:rPr>
            </w:pPr>
            <w:r>
              <w:rPr>
                <w:rFonts w:hint="eastAsia" w:ascii="宋体" w:hAnsi="宋体" w:cs="宋体"/>
                <w:sz w:val="21"/>
                <w:szCs w:val="21"/>
                <w:highlight w:val="none"/>
              </w:rPr>
              <w:t>建立有《内部审</w:t>
            </w:r>
            <w:r>
              <w:rPr>
                <w:rFonts w:hint="eastAsia" w:ascii="宋体" w:hAnsi="宋体" w:cs="宋体"/>
                <w:color w:val="auto"/>
                <w:sz w:val="21"/>
                <w:szCs w:val="21"/>
                <w:highlight w:val="none"/>
              </w:rPr>
              <w:t>核控制程序》，规定了内审频次一年一次，内审时间：20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日，拟定了审核实施表，明确了内审范围，</w:t>
            </w:r>
            <w:r>
              <w:rPr>
                <w:rFonts w:hint="eastAsia" w:ascii="宋体" w:hAnsi="宋体" w:cs="宋体"/>
                <w:color w:val="auto"/>
                <w:sz w:val="21"/>
                <w:szCs w:val="21"/>
                <w:highlight w:val="none"/>
              </w:rPr>
              <w:t>内审人员经培训合格上岗，能力满足要求，未出现审核本部门情况，内审不符合项1项，</w:t>
            </w:r>
            <w:r>
              <w:rPr>
                <w:rFonts w:hint="eastAsia" w:ascii="宋体" w:hAnsi="宋体" w:cs="宋体"/>
                <w:color w:val="auto"/>
                <w:sz w:val="21"/>
                <w:szCs w:val="21"/>
                <w:highlight w:val="none"/>
                <w:lang w:val="en-US" w:eastAsia="zh-CN"/>
              </w:rPr>
              <w:t>涉及行管科</w:t>
            </w:r>
            <w:r>
              <w:rPr>
                <w:rFonts w:hint="eastAsia" w:ascii="宋体" w:hAnsi="宋体" w:cs="宋体"/>
                <w:color w:val="auto"/>
                <w:sz w:val="21"/>
                <w:szCs w:val="21"/>
                <w:highlight w:val="none"/>
              </w:rPr>
              <w:t>E9.1.1; S4.5.1不能提供5月环境、安全运行检查记录。针对该不符合项，已及时采取纠正措施后，经内审员验证关闭。内审的有效性需要改善。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管理评审频次为一年一次、本次管理评</w:t>
            </w:r>
            <w:r>
              <w:rPr>
                <w:rFonts w:hint="eastAsia" w:ascii="宋体" w:hAnsi="宋体" w:cs="宋体"/>
                <w:color w:val="auto"/>
                <w:sz w:val="21"/>
                <w:szCs w:val="21"/>
                <w:highlight w:val="none"/>
              </w:rPr>
              <w:t>审于20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日由总经理主持</w:t>
            </w:r>
            <w:r>
              <w:rPr>
                <w:rFonts w:hint="eastAsia" w:ascii="宋体" w:hAnsi="宋体" w:cs="宋体"/>
                <w:sz w:val="21"/>
                <w:szCs w:val="21"/>
                <w:highlight w:val="none"/>
              </w:rPr>
              <w:t>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05" w:hanging="105" w:hangingChars="50"/>
              <w:rPr>
                <w:rFonts w:hint="eastAsia" w:ascii="宋体" w:hAnsi="宋体"/>
                <w:b/>
                <w:sz w:val="21"/>
                <w:szCs w:val="21"/>
                <w:lang w:val="en-US" w:eastAsia="zh-CN"/>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720" w:type="dxa"/>
            <w:vMerge w:val="continue"/>
            <w:vAlign w:val="center"/>
          </w:tcPr>
          <w:p>
            <w:pPr>
              <w:spacing w:line="240" w:lineRule="exact"/>
              <w:jc w:val="center"/>
              <w:rPr>
                <w:b/>
                <w:sz w:val="21"/>
                <w:szCs w:val="21"/>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b/>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Q8.4.1条款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color w:val="auto"/>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w:t>
      </w:r>
      <w:r>
        <w:rPr>
          <w:rFonts w:hint="eastAsia" w:ascii="宋体" w:hAnsi="宋体"/>
          <w:b/>
          <w:color w:val="auto"/>
          <w:szCs w:val="21"/>
          <w:lang w:val="en-US" w:eastAsia="zh-CN"/>
        </w:rPr>
        <w:t>1</w:t>
      </w:r>
      <w:r>
        <w:rPr>
          <w:rFonts w:hint="eastAsia" w:ascii="宋体" w:hAnsi="宋体"/>
          <w:b/>
          <w:color w:val="auto"/>
          <w:szCs w:val="21"/>
        </w:rPr>
        <w:t>项；其中</w:t>
      </w:r>
      <w:r>
        <w:rPr>
          <w:rFonts w:ascii="宋体" w:hAnsi="宋体"/>
          <w:b/>
          <w:color w:val="auto"/>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auto"/>
          <w:szCs w:val="21"/>
        </w:rPr>
        <w:t>严重不符合</w:t>
      </w:r>
      <w:r>
        <w:rPr>
          <w:rFonts w:hint="eastAsia" w:ascii="宋体" w:hAnsi="宋体"/>
          <w:b/>
          <w:color w:val="auto"/>
          <w:szCs w:val="21"/>
          <w:lang w:val="en-US" w:eastAsia="zh-CN"/>
        </w:rPr>
        <w:t>0</w:t>
      </w:r>
      <w:r>
        <w:rPr>
          <w:rFonts w:hint="eastAsia" w:ascii="宋体" w:hAnsi="宋体"/>
          <w:b/>
          <w:color w:val="auto"/>
          <w:szCs w:val="21"/>
        </w:rPr>
        <w:t>项，一般不符合</w:t>
      </w:r>
      <w:r>
        <w:rPr>
          <w:rFonts w:hint="eastAsia" w:ascii="宋体" w:hAnsi="宋体"/>
          <w:b/>
          <w:color w:val="auto"/>
          <w:szCs w:val="21"/>
          <w:lang w:val="en-US" w:eastAsia="zh-CN"/>
        </w:rPr>
        <w:t>1</w:t>
      </w:r>
      <w:r>
        <w:rPr>
          <w:rFonts w:hint="eastAsia" w:ascii="宋体" w:hAnsi="宋体"/>
          <w:b/>
          <w:color w:val="auto"/>
          <w:szCs w:val="21"/>
        </w:rPr>
        <w:t>项，观察项项分布在</w:t>
      </w:r>
      <w:r>
        <w:rPr>
          <w:rFonts w:hint="eastAsia" w:ascii="宋体" w:hAnsi="宋体"/>
          <w:b/>
          <w:color w:val="auto"/>
          <w:szCs w:val="21"/>
          <w:lang w:val="en-US" w:eastAsia="zh-CN"/>
        </w:rPr>
        <w:t>行管科</w:t>
      </w:r>
      <w:r>
        <w:rPr>
          <w:rFonts w:hint="eastAsia" w:ascii="宋体" w:hAnsi="宋体"/>
          <w:b/>
          <w:color w:val="auto"/>
          <w:szCs w:val="21"/>
        </w:rPr>
        <w:t>部门</w:t>
      </w:r>
      <w:r>
        <w:rPr>
          <w:rFonts w:hint="eastAsia" w:ascii="宋体" w:hAnsi="宋体"/>
          <w:b/>
          <w:color w:val="auto"/>
          <w:szCs w:val="21"/>
          <w:lang w:val="en-US" w:eastAsia="zh-CN"/>
        </w:rPr>
        <w:t>E9.1.1/S4.5.1</w:t>
      </w:r>
      <w:r>
        <w:rPr>
          <w:rFonts w:hint="eastAsia" w:ascii="宋体" w:hAnsi="宋体"/>
          <w:b/>
          <w:color w:val="auto"/>
          <w:szCs w:val="21"/>
        </w:rPr>
        <w:t>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2" w:firstLineChars="200"/>
              <w:rPr>
                <w:rFonts w:ascii="宋体" w:hAnsi="宋体"/>
                <w:b/>
                <w:szCs w:val="21"/>
              </w:rPr>
            </w:pPr>
            <w:r>
              <w:rPr>
                <w:rFonts w:ascii="宋体" w:hAnsi="宋体"/>
                <w:b/>
                <w:szCs w:val="21"/>
              </w:rPr>
              <w:t>(</w:t>
            </w: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彭州市大众运业有限责任公司</w:t>
            </w:r>
            <w:r>
              <w:rPr>
                <w:rFonts w:hint="eastAsia" w:ascii="微软雅黑" w:hAnsi="微软雅黑" w:eastAsia="微软雅黑"/>
                <w:bCs/>
                <w:szCs w:val="24"/>
              </w:rPr>
              <w:t>）的质量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管理体系适宜、充分、得到良好的实施和保持，体系运行持续有效。</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b/>
          <w:sz w:val="20"/>
        </w:rPr>
        <w:t>2020年11月28日</w:t>
      </w:r>
    </w:p>
    <w:p>
      <w:pPr>
        <w:snapToGrid w:val="0"/>
        <w:spacing w:line="200" w:lineRule="exact"/>
        <w:ind w:firstLine="482" w:firstLineChars="300"/>
        <w:rPr>
          <w:b/>
          <w:sz w:val="16"/>
          <w:szCs w:val="16"/>
        </w:rPr>
      </w:pPr>
    </w:p>
    <w:p>
      <w:pPr>
        <w:tabs>
          <w:tab w:val="left" w:pos="645"/>
        </w:tabs>
        <w:spacing w:after="163" w:afterLines="50" w:line="360" w:lineRule="exact"/>
        <w:rPr>
          <w:b/>
          <w:bCs/>
          <w:color w:val="auto"/>
          <w:sz w:val="16"/>
          <w:szCs w:val="16"/>
        </w:rPr>
      </w:pPr>
      <w:r>
        <w:rPr>
          <w:rFonts w:hint="eastAsia"/>
          <w:b/>
          <w:sz w:val="26"/>
          <w:szCs w:val="26"/>
        </w:rPr>
        <w:t>十三、纠正措</w:t>
      </w:r>
      <w:r>
        <w:rPr>
          <w:rFonts w:hint="eastAsia"/>
          <w:b/>
          <w:color w:val="auto"/>
          <w:sz w:val="26"/>
          <w:szCs w:val="26"/>
        </w:rPr>
        <w:t>施验证及结论</w:t>
      </w:r>
      <w:r>
        <w:rPr>
          <w:rFonts w:hint="eastAsia"/>
          <w:b/>
          <w:bCs/>
          <w:color w:val="auto"/>
          <w:sz w:val="16"/>
          <w:szCs w:val="16"/>
        </w:rPr>
        <w:t>：</w:t>
      </w:r>
    </w:p>
    <w:p>
      <w:pPr>
        <w:spacing w:line="360" w:lineRule="exact"/>
        <w:ind w:firstLine="527" w:firstLineChars="250"/>
        <w:rPr>
          <w:b/>
          <w:bCs/>
          <w:color w:val="auto"/>
          <w:sz w:val="21"/>
          <w:szCs w:val="21"/>
        </w:rPr>
      </w:pPr>
      <w:r>
        <w:rPr>
          <w:b/>
          <w:bCs/>
          <w:color w:val="auto"/>
          <w:sz w:val="21"/>
          <w:szCs w:val="21"/>
        </w:rPr>
        <w:t>1.</w:t>
      </w:r>
      <w:r>
        <w:rPr>
          <w:rFonts w:hint="eastAsia"/>
          <w:b/>
          <w:bCs/>
          <w:color w:val="auto"/>
          <w:sz w:val="21"/>
          <w:szCs w:val="21"/>
        </w:rPr>
        <w:t>审核中发现的</w:t>
      </w:r>
      <w:r>
        <w:rPr>
          <w:rFonts w:hint="eastAsia"/>
          <w:b/>
          <w:color w:val="auto"/>
          <w:sz w:val="21"/>
          <w:szCs w:val="21"/>
        </w:rPr>
        <w:t>□</w:t>
      </w:r>
      <w:r>
        <w:rPr>
          <w:b/>
          <w:color w:val="auto"/>
          <w:sz w:val="21"/>
          <w:szCs w:val="21"/>
        </w:rPr>
        <w:t>QMS ()</w:t>
      </w:r>
      <w:r>
        <w:rPr>
          <w:rFonts w:hint="eastAsia"/>
          <w:b/>
          <w:color w:val="auto"/>
          <w:sz w:val="21"/>
          <w:szCs w:val="21"/>
        </w:rPr>
        <w:t>个一般不符合，</w:t>
      </w:r>
      <w:r>
        <w:rPr>
          <w:b/>
          <w:color w:val="auto"/>
          <w:sz w:val="21"/>
          <w:szCs w:val="21"/>
        </w:rPr>
        <w:t>()</w:t>
      </w:r>
      <w:r>
        <w:rPr>
          <w:rFonts w:hint="eastAsia"/>
          <w:b/>
          <w:color w:val="auto"/>
          <w:sz w:val="21"/>
          <w:szCs w:val="21"/>
        </w:rPr>
        <w:t>个严重不符合，□验证合格□仍有问题</w:t>
      </w:r>
    </w:p>
    <w:p>
      <w:pPr>
        <w:spacing w:line="360" w:lineRule="exact"/>
        <w:ind w:firstLine="843" w:firstLineChars="400"/>
        <w:rPr>
          <w:b/>
          <w:bCs/>
          <w:color w:val="auto"/>
          <w:sz w:val="21"/>
          <w:szCs w:val="21"/>
        </w:rPr>
      </w:pPr>
      <w:r>
        <w:rPr>
          <w:rFonts w:hint="eastAsia"/>
          <w:b/>
          <w:bCs/>
          <w:color w:val="auto"/>
          <w:sz w:val="21"/>
          <w:szCs w:val="21"/>
        </w:rPr>
        <w:t>审核中发现的□50430 (    )个一般不符合，(    )个严重不符合，□验证合格□仍有问题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rPr>
        <w:sym w:font="Wingdings 2" w:char="0052"/>
      </w:r>
      <w:r>
        <w:rPr>
          <w:b/>
          <w:color w:val="auto"/>
          <w:sz w:val="21"/>
          <w:szCs w:val="21"/>
        </w:rPr>
        <w:t>EMS (</w:t>
      </w:r>
      <w:r>
        <w:rPr>
          <w:rFonts w:hint="eastAsia"/>
          <w:b/>
          <w:color w:val="auto"/>
          <w:sz w:val="21"/>
          <w:szCs w:val="21"/>
          <w:lang w:val="en-US" w:eastAsia="zh-CN"/>
        </w:rPr>
        <w:t xml:space="preserve">  1  </w:t>
      </w:r>
      <w:r>
        <w:rPr>
          <w:b/>
          <w:color w:val="auto"/>
          <w:sz w:val="21"/>
          <w:szCs w:val="21"/>
        </w:rPr>
        <w:t>)</w:t>
      </w:r>
      <w:r>
        <w:rPr>
          <w:rFonts w:hint="eastAsia"/>
          <w:b/>
          <w:color w:val="auto"/>
          <w:sz w:val="21"/>
          <w:szCs w:val="21"/>
        </w:rPr>
        <w:t>个一般不符合，</w:t>
      </w:r>
      <w:r>
        <w:rPr>
          <w:b/>
          <w:color w:val="auto"/>
          <w:sz w:val="21"/>
          <w:szCs w:val="21"/>
        </w:rPr>
        <w:t xml:space="preserve">( </w:t>
      </w:r>
      <w:r>
        <w:rPr>
          <w:rFonts w:hint="eastAsia"/>
          <w:b/>
          <w:color w:val="auto"/>
          <w:sz w:val="21"/>
          <w:szCs w:val="21"/>
          <w:lang w:val="en-US" w:eastAsia="zh-CN"/>
        </w:rPr>
        <w:t>0</w:t>
      </w:r>
      <w:r>
        <w:rPr>
          <w:b/>
          <w:color w:val="auto"/>
          <w:sz w:val="21"/>
          <w:szCs w:val="21"/>
        </w:rPr>
        <w:t>)</w:t>
      </w:r>
      <w:r>
        <w:rPr>
          <w:rFonts w:hint="eastAsia"/>
          <w:b/>
          <w:color w:val="auto"/>
          <w:sz w:val="21"/>
          <w:szCs w:val="21"/>
        </w:rPr>
        <w:t>个严重不符合，</w:t>
      </w:r>
      <w:r>
        <w:rPr>
          <w:rFonts w:hint="eastAsia"/>
          <w:b/>
          <w:color w:val="auto"/>
          <w:sz w:val="21"/>
          <w:szCs w:val="21"/>
        </w:rPr>
        <w:sym w:font="Wingdings 2" w:char="0052"/>
      </w:r>
      <w:r>
        <w:rPr>
          <w:rFonts w:hint="eastAsia"/>
          <w:b/>
          <w:color w:val="auto"/>
          <w:sz w:val="21"/>
          <w:szCs w:val="21"/>
        </w:rPr>
        <w:t>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rPr>
        <w:sym w:font="Wingdings 2" w:char="0052"/>
      </w:r>
      <w:r>
        <w:rPr>
          <w:b/>
          <w:color w:val="auto"/>
          <w:sz w:val="21"/>
          <w:szCs w:val="21"/>
        </w:rPr>
        <w:t xml:space="preserve">OHSMS (  </w:t>
      </w:r>
      <w:r>
        <w:rPr>
          <w:rFonts w:hint="eastAsia"/>
          <w:b/>
          <w:color w:val="auto"/>
          <w:sz w:val="21"/>
          <w:szCs w:val="21"/>
          <w:lang w:val="en-US" w:eastAsia="zh-CN"/>
        </w:rPr>
        <w:t>1</w:t>
      </w:r>
      <w:r>
        <w:rPr>
          <w:b/>
          <w:color w:val="auto"/>
          <w:sz w:val="21"/>
          <w:szCs w:val="21"/>
        </w:rPr>
        <w:t xml:space="preserve">  )</w:t>
      </w:r>
      <w:r>
        <w:rPr>
          <w:rFonts w:hint="eastAsia"/>
          <w:b/>
          <w:color w:val="auto"/>
          <w:sz w:val="21"/>
          <w:szCs w:val="21"/>
        </w:rPr>
        <w:t>个一般不符合，</w:t>
      </w:r>
      <w:r>
        <w:rPr>
          <w:b/>
          <w:color w:val="auto"/>
          <w:sz w:val="21"/>
          <w:szCs w:val="21"/>
        </w:rPr>
        <w:t xml:space="preserve">(   </w:t>
      </w:r>
      <w:r>
        <w:rPr>
          <w:rFonts w:hint="eastAsia"/>
          <w:b/>
          <w:color w:val="auto"/>
          <w:sz w:val="21"/>
          <w:szCs w:val="21"/>
          <w:lang w:val="en-US" w:eastAsia="zh-CN"/>
        </w:rPr>
        <w:t>0</w:t>
      </w:r>
      <w:r>
        <w:rPr>
          <w:b/>
          <w:color w:val="auto"/>
          <w:sz w:val="21"/>
          <w:szCs w:val="21"/>
        </w:rPr>
        <w:t xml:space="preserve"> )</w:t>
      </w:r>
      <w:r>
        <w:rPr>
          <w:rFonts w:hint="eastAsia"/>
          <w:b/>
          <w:color w:val="auto"/>
          <w:sz w:val="21"/>
          <w:szCs w:val="21"/>
        </w:rPr>
        <w:t>个严重不符合，</w:t>
      </w:r>
      <w:r>
        <w:rPr>
          <w:rFonts w:hint="eastAsia"/>
          <w:b/>
          <w:color w:val="auto"/>
          <w:sz w:val="21"/>
          <w:szCs w:val="21"/>
        </w:rPr>
        <w:sym w:font="Wingdings 2" w:char="0052"/>
      </w:r>
      <w:r>
        <w:rPr>
          <w:rFonts w:hint="eastAsia"/>
          <w:b/>
          <w:color w:val="auto"/>
          <w:sz w:val="21"/>
          <w:szCs w:val="21"/>
        </w:rPr>
        <w:t>验证合格□仍有问题</w:t>
      </w:r>
      <w:r>
        <w:rPr>
          <w:rFonts w:hint="eastAsia"/>
          <w:b/>
          <w:bCs/>
          <w:color w:val="auto"/>
          <w:sz w:val="21"/>
          <w:szCs w:val="21"/>
        </w:rPr>
        <w:t>审</w:t>
      </w:r>
    </w:p>
    <w:p>
      <w:pPr>
        <w:spacing w:line="360" w:lineRule="exact"/>
        <w:ind w:firstLine="843" w:firstLineChars="400"/>
        <w:rPr>
          <w:b/>
          <w:color w:val="auto"/>
          <w:sz w:val="21"/>
          <w:szCs w:val="21"/>
        </w:rPr>
      </w:pPr>
    </w:p>
    <w:p>
      <w:pPr>
        <w:spacing w:before="163" w:beforeLines="50" w:line="400" w:lineRule="exact"/>
        <w:rPr>
          <w:b/>
          <w:color w:val="auto"/>
          <w:sz w:val="21"/>
          <w:szCs w:val="21"/>
          <w:u w:val="single"/>
        </w:rPr>
      </w:pPr>
      <w:r>
        <w:rPr>
          <w:rFonts w:hint="eastAsia"/>
          <w:b/>
          <w:color w:val="auto"/>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bookmarkStart w:id="27" w:name="_GoBack"/>
      <w:bookmarkEnd w:id="27"/>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6B2B91"/>
    <w:rsid w:val="0F24752A"/>
    <w:rsid w:val="2787600E"/>
    <w:rsid w:val="2DE84122"/>
    <w:rsid w:val="30B25B13"/>
    <w:rsid w:val="42BF32A8"/>
    <w:rsid w:val="690144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0"/>
    <w:semiHidden/>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2020-11-28T05:54:40Z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