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561"/>
        <w:gridCol w:w="153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德中洪堡(重庆)精密电子有限公司</w:t>
            </w:r>
          </w:p>
        </w:tc>
        <w:tc>
          <w:tcPr>
            <w:tcW w:w="1561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53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17.09.00;17.10.01;17.10.02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</w:rPr>
              <w:t>张心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20"/>
                <w:szCs w:val="22"/>
                <w:lang w:eastAsia="zh-CN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</w:rPr>
            </w:pPr>
            <w:bookmarkStart w:id="3" w:name="审核范围"/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</w:rPr>
              <w:t>五金配件（笔记本电脑用）的生产</w:t>
            </w:r>
            <w:bookmarkEnd w:id="3"/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56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22"/>
                <w:szCs w:val="22"/>
                <w:lang w:eastAsia="zh-CN"/>
              </w:rPr>
              <w:t>培训地点</w:t>
            </w:r>
          </w:p>
        </w:tc>
        <w:tc>
          <w:tcPr>
            <w:tcW w:w="15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</w:rPr>
              <w:t>冉景洲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6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3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6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3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</w:rPr>
              <w:t>来料—冲压—机加（需要时）—清洗-表面处理（外包）—组装—检验入库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</w:rPr>
              <w:t>需确认/关键过程：冲压、机加过程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</w:rPr>
              <w:t>特殊过程：表面处理（阳极氧化）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ascii="宋体" w:hAnsi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</w:rPr>
              <w:t>文件《产品和服务提供控制程序》予以控制。生产过程存在的风险：尺寸不符、外观有瑕疵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宋体" w:hAnsi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GB/T1804-2000  一般公差 未注公差的线性和角度尺寸的公差、GB T 1184-1996 形状和位置公差 未注公差值、GB/T 13915-2013冲压件角度公差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GB/T 13916-2013冲压件形状和位置未注公差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等标准及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顾客技术要求和图纸。</w:t>
            </w:r>
          </w:p>
          <w:p>
            <w:pPr>
              <w:rPr>
                <w:rFonts w:hint="eastAsia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无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型式试验要求</w:t>
            </w:r>
          </w:p>
          <w:p>
            <w:pPr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检验项目：外观光洁无毛刺瑕疵、尺寸符合图纸技术要求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_GoBack"/>
            <w:bookmarkEnd w:id="4"/>
          </w:p>
        </w:tc>
      </w:tr>
    </w:tbl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</w:rPr>
        <w:t xml:space="preserve">             审核组长</w:t>
      </w:r>
      <w:r>
        <w:rPr>
          <w:rFonts w:hint="eastAsia" w:ascii="宋体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9BE0AB6"/>
    <w:rsid w:val="5B2279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张</cp:lastModifiedBy>
  <dcterms:modified xsi:type="dcterms:W3CDTF">2020-10-22T08:09:11Z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