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重庆市旺发茶叶有限公司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0217-2019-Q-2020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276" w:lineRule="auto"/>
              <w:jc w:val="left"/>
              <w:rPr>
                <w:rFonts w:hint="eastAsia"/>
                <w:b/>
                <w:sz w:val="22"/>
                <w:szCs w:val="22"/>
              </w:rPr>
            </w:pPr>
            <w:r>
              <w:rPr>
                <w:rFonts w:hint="eastAsia"/>
                <w:b/>
                <w:sz w:val="22"/>
                <w:szCs w:val="22"/>
              </w:rPr>
              <w:t>白立杰</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ISC-JSZJ-186</w:t>
            </w:r>
          </w:p>
          <w:p>
            <w:pPr>
              <w:snapToGrid w:val="0"/>
              <w:spacing w:line="276" w:lineRule="auto"/>
              <w:jc w:val="left"/>
              <w:rPr>
                <w:rFonts w:hint="eastAsia"/>
                <w:b/>
                <w:sz w:val="22"/>
                <w:szCs w:val="22"/>
              </w:rPr>
            </w:pPr>
            <w:r>
              <w:rPr>
                <w:rFonts w:hint="eastAsia"/>
                <w:b/>
                <w:sz w:val="22"/>
                <w:szCs w:val="22"/>
              </w:rPr>
              <w:t>重庆三易食品有限公司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2020年10月28日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2020年10月28日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2020年10月28日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245E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2020-10-23T03:13:30Z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