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成都虹天门包装材料有限公司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04.04.05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梁龙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803" w:firstLineChars="4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印刷→淋膜→制袋→包装入库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主要质量要求：尺寸、</w:t>
            </w:r>
            <w:r>
              <w:rPr>
                <w:rFonts w:hint="eastAsia" w:ascii="宋体" w:hAnsi="宋体"/>
                <w:lang w:val="en-US" w:eastAsia="zh-CN"/>
              </w:rPr>
              <w:t>印刷</w:t>
            </w:r>
            <w:r>
              <w:rPr>
                <w:rFonts w:hint="eastAsia" w:ascii="宋体" w:hAnsi="宋体"/>
              </w:rPr>
              <w:t>质量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淋膜厚度</w:t>
            </w:r>
            <w:r>
              <w:rPr>
                <w:rFonts w:hint="eastAsia" w:ascii="宋体" w:hAnsi="宋体"/>
              </w:rPr>
              <w:t>，关键控制点：</w:t>
            </w:r>
            <w:r>
              <w:rPr>
                <w:rFonts w:hint="eastAsia" w:ascii="宋体" w:hAnsi="宋体"/>
                <w:lang w:val="en-US" w:eastAsia="zh-CN"/>
              </w:rPr>
              <w:t>印刷、淋膜</w:t>
            </w:r>
            <w:r>
              <w:rPr>
                <w:rFonts w:hint="eastAsia" w:ascii="宋体" w:hAnsi="宋体"/>
              </w:rPr>
              <w:t>过程控制。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中华人民共和国劳动法、中华人民共和国质量法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非织造布定义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FZ/T 60002-1991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薄型粘合法非织造布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FZ/T 64004-1993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国家纺织产品基本安全技术规范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18401-2010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纺织品 织物长度和幅度的测定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 T 4666-2009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纺织品 非织造布试验方法 第3部分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GB-T 24218.3-2010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织品 非织造布试验方法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24218.1-2009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非织造布购物袋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FZ∕T 64035-2014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纺织品 色牢度试验 耐摩擦色牢度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3920-2008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外观、尺寸、印刷清晰度、淋膜无泡点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梁龙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2021.4.13</w:t>
      </w:r>
      <w:r>
        <w:rPr>
          <w:rFonts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余家龙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DC027E"/>
    <w:rsid w:val="2D0B00EC"/>
    <w:rsid w:val="341A7F2D"/>
    <w:rsid w:val="3AAF292B"/>
    <w:rsid w:val="55770EF5"/>
    <w:rsid w:val="62C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yuer</cp:lastModifiedBy>
  <dcterms:modified xsi:type="dcterms:W3CDTF">2021-04-14T01:59:21Z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99DC60BBA6E4411B80C399669D988353</vt:lpwstr>
  </property>
</Properties>
</file>