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重庆明宏瑞机械制造有限公司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张广利</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17.05.03,17.10.02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重庆明宏瑞机械制造有限公司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重庆市九龙坡区华岩镇石龙村5组138号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803" w:firstLineChars="400"/>
              <w:rPr>
                <w:rFonts w:ascii="宋体" w:hAnsi="宋体"/>
                <w:b/>
                <w:color w:val="000000" w:themeColor="text1"/>
                <w:sz w:val="20"/>
                <w:szCs w:val="20"/>
              </w:rPr>
            </w:pPr>
            <w:bookmarkStart w:id="9" w:name="办公地址"/>
            <w:r>
              <w:rPr>
                <w:rFonts w:ascii="宋体" w:hAnsi="宋体"/>
                <w:b/>
                <w:color w:val="000000" w:themeColor="text1"/>
                <w:sz w:val="20"/>
                <w:szCs w:val="20"/>
              </w:rPr>
              <w:t>重庆市九龙坡区华岩镇石龙村5组138号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吴安兰</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15823442757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梅宏磊</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张立兴</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普通机械零配件的制造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17.05.03;17.10.02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质量部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不合格品控制；纠正和预防措施控制；产品验收管理；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普通机械零配件的制造</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rFonts w:hint="eastAsia" w:ascii="宋体" w:hAnsi="宋体" w:cs="宋体"/>
                <w:color w:val="000000"/>
                <w:sz w:val="24"/>
                <w:lang w:eastAsia="zh-CN"/>
              </w:rPr>
            </w:pPr>
            <w:r>
              <w:rPr>
                <w:rFonts w:hint="eastAsia" w:ascii="宋体" w:hAnsi="宋体" w:cs="宋体"/>
                <w:color w:val="000000"/>
                <w:sz w:val="24"/>
              </w:rPr>
              <w:t>机械加工工艺装备基本术语GB/T 1008-2008</w:t>
            </w:r>
            <w:r>
              <w:rPr>
                <w:rFonts w:hint="eastAsia" w:ascii="宋体" w:hAnsi="宋体" w:cs="宋体"/>
                <w:color w:val="000000"/>
                <w:sz w:val="24"/>
                <w:lang w:eastAsia="zh-CN"/>
              </w:rPr>
              <w:t>、</w:t>
            </w:r>
            <w:r>
              <w:rPr>
                <w:rFonts w:hint="eastAsia" w:ascii="宋体" w:hAnsi="宋体" w:cs="宋体"/>
                <w:color w:val="000000"/>
                <w:sz w:val="24"/>
              </w:rPr>
              <w:t>机械加工定位、夹紧符号JB/T 5061-2006</w:t>
            </w:r>
            <w:r>
              <w:rPr>
                <w:rFonts w:hint="eastAsia" w:ascii="宋体" w:hAnsi="宋体" w:cs="宋体"/>
                <w:color w:val="000000"/>
                <w:sz w:val="24"/>
                <w:lang w:eastAsia="zh-CN"/>
              </w:rPr>
              <w:t>、</w:t>
            </w:r>
          </w:p>
          <w:p>
            <w:pPr>
              <w:pStyle w:val="2"/>
              <w:rPr>
                <w:rFonts w:hint="eastAsia" w:eastAsia="宋体"/>
                <w:lang w:val="en-US" w:eastAsia="zh-CN"/>
              </w:rPr>
            </w:pPr>
            <w:r>
              <w:rPr>
                <w:rFonts w:hint="eastAsia" w:ascii="宋体" w:hAnsi="宋体" w:cs="宋体"/>
                <w:color w:val="000000"/>
                <w:sz w:val="24"/>
              </w:rPr>
              <w:t>械加工工艺守则JB/T 9168-2006</w:t>
            </w:r>
            <w:r>
              <w:rPr>
                <w:rFonts w:hint="eastAsia" w:ascii="宋体" w:hAnsi="宋体" w:cs="宋体"/>
                <w:color w:val="000000"/>
                <w:sz w:val="24"/>
                <w:lang w:eastAsia="zh-CN"/>
              </w:rPr>
              <w:t>、</w:t>
            </w:r>
            <w:r>
              <w:rPr>
                <w:rFonts w:hint="eastAsia" w:ascii="宋体" w:hAnsi="宋体" w:cs="宋体"/>
                <w:color w:val="000000"/>
                <w:sz w:val="24"/>
              </w:rPr>
              <w:t>技术产品文件 机械加工定位、夹紧符号表示法GB/T 24740-2009</w:t>
            </w:r>
            <w:r>
              <w:rPr>
                <w:rFonts w:hint="eastAsia" w:ascii="宋体" w:hAnsi="宋体" w:cs="宋体"/>
                <w:color w:val="000000"/>
                <w:sz w:val="24"/>
                <w:lang w:eastAsia="zh-CN"/>
              </w:rPr>
              <w:t>、</w:t>
            </w:r>
            <w:r>
              <w:rPr>
                <w:rFonts w:hint="eastAsia" w:ascii="宋体" w:hAnsi="宋体" w:cs="宋体"/>
                <w:color w:val="000000"/>
                <w:sz w:val="24"/>
              </w:rPr>
              <w:t>GB6060.1</w:t>
            </w:r>
            <w:r>
              <w:rPr>
                <w:rFonts w:hint="eastAsia" w:ascii="宋体" w:hAnsi="宋体" w:cs="宋体"/>
                <w:color w:val="000000"/>
                <w:sz w:val="24"/>
                <w:lang w:eastAsia="zh-CN"/>
              </w:rPr>
              <w:t>、</w:t>
            </w:r>
            <w:r>
              <w:rPr>
                <w:rFonts w:hint="eastAsia" w:ascii="宋体" w:hAnsi="宋体" w:cs="宋体"/>
                <w:color w:val="000000"/>
                <w:sz w:val="24"/>
              </w:rPr>
              <w:t>GB6060.4</w:t>
            </w:r>
            <w:r>
              <w:rPr>
                <w:rFonts w:hint="eastAsia" w:ascii="宋体" w:hAnsi="宋体" w:cs="宋体"/>
                <w:color w:val="000000"/>
                <w:sz w:val="24"/>
                <w:lang w:val="en-US" w:eastAsia="zh-CN"/>
              </w:rPr>
              <w:t>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lang w:eastAsia="zh-CN"/>
              </w:rPr>
              <w:t>“</w:t>
            </w:r>
            <w:r>
              <w:rPr>
                <w:rFonts w:hint="eastAsia" w:ascii="Times New Roman" w:hAnsi="Times New Roman" w:eastAsia="宋体" w:cs="Times New Roman"/>
                <w:color w:val="auto"/>
                <w:kern w:val="2"/>
                <w:sz w:val="21"/>
                <w:szCs w:val="21"/>
                <w:lang w:val="en-US" w:eastAsia="zh-CN" w:bidi="ar-SA"/>
              </w:rPr>
              <w:t>质量为本，信誉第一，服务至上，持续改进</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备料----熔炼----压铸——打磨----抛丸----成品入库。</w:t>
            </w: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压铸</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压铸，也是特殊过程</w:t>
            </w:r>
          </w:p>
          <w:p>
            <w:pPr>
              <w:rPr>
                <w:rFonts w:hint="default" w:ascii="宋体" w:hAnsi="宋体"/>
                <w:sz w:val="21"/>
                <w:szCs w:val="21"/>
                <w:lang w:val="en-US" w:eastAsia="zh-CN"/>
              </w:rPr>
            </w:pPr>
            <w:r>
              <w:rPr>
                <w:rFonts w:hint="eastAsia" w:ascii="宋体" w:hAnsi="宋体"/>
                <w:sz w:val="21"/>
                <w:szCs w:val="21"/>
                <w:lang w:val="en-US" w:eastAsia="zh-CN"/>
              </w:rPr>
              <w:t>外包过程：无。</w:t>
            </w:r>
          </w:p>
          <w:p>
            <w:pPr>
              <w:jc w:val="both"/>
              <w:rPr>
                <w:rFonts w:hint="eastAsia" w:ascii="宋体" w:hAnsi="宋体"/>
                <w:sz w:val="21"/>
                <w:szCs w:val="21"/>
                <w:lang w:eastAsia="zh-CN"/>
              </w:rPr>
            </w:pPr>
            <w:r>
              <w:rPr>
                <w:rFonts w:hint="eastAsia" w:ascii="Times New Roman" w:hAnsi="Times New Roman" w:cs="Times New Roman"/>
                <w:b w:val="0"/>
                <w:bCs w:val="0"/>
                <w:sz w:val="21"/>
                <w:szCs w:val="21"/>
                <w:lang w:val="en-US" w:eastAsia="zh-CN"/>
              </w:rPr>
              <w:t>公司普通机械零配件制造及代加工工艺成熟,按国家规定的生产技术要求生产,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1. 产品一次合格率达95%以上；</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2. 产品出厂合格率达到100%；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Times New Roman" w:hAnsi="Times New Roman" w:eastAsia="宋体" w:cs="Times New Roman"/>
                <w:szCs w:val="21"/>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08</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s="Times New Roman"/>
                <w:color w:val="auto"/>
                <w:szCs w:val="21"/>
              </w:rPr>
              <w:t>压铸机、吊钩式抛丸清理机、螺杆式空压机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天燃气熔炼炉、砂带机、</w:t>
            </w:r>
            <w:r>
              <w:rPr>
                <w:rFonts w:hint="eastAsia" w:ascii="宋体" w:hAnsi="宋体" w:eastAsia="宋体" w:cs="Times New Roman"/>
                <w:color w:val="auto"/>
                <w:szCs w:val="21"/>
                <w:lang w:val="en-US" w:eastAsia="zh-CN"/>
              </w:rPr>
              <w:t>抛光机</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行车</w:t>
            </w:r>
            <w:r>
              <w:rPr>
                <w:rFonts w:hint="eastAsia" w:ascii="宋体" w:hAnsi="宋体" w:eastAsia="宋体" w:cs="Times New Roman"/>
                <w:color w:val="auto"/>
                <w:szCs w:val="21"/>
                <w:lang w:eastAsia="zh-CN"/>
              </w:rPr>
              <w:t>、</w:t>
            </w:r>
            <w:r>
              <w:rPr>
                <w:rFonts w:hint="eastAsia" w:ascii="宋体" w:hAnsi="宋体" w:cs="宋体"/>
                <w:sz w:val="21"/>
                <w:szCs w:val="21"/>
                <w:highlight w:val="none"/>
                <w:lang w:val="en-US" w:eastAsia="zh-CN"/>
              </w:rPr>
              <w:t>等</w:t>
            </w:r>
            <w:r>
              <w:rPr>
                <w:rFonts w:hint="eastAsia" w:ascii="宋体" w:hAnsi="宋体" w:cs="宋体"/>
                <w:sz w:val="21"/>
                <w:szCs w:val="21"/>
                <w:highlight w:val="none"/>
                <w:lang w:eastAsia="zh-CN"/>
              </w:rPr>
              <w:t>及</w:t>
            </w:r>
            <w:r>
              <w:rPr>
                <w:rFonts w:hint="eastAsia" w:ascii="宋体" w:hAnsi="宋体" w:cs="宋体"/>
                <w:sz w:val="21"/>
                <w:szCs w:val="21"/>
                <w:highlight w:val="none"/>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可以满足产品加工需要。对设备按月方式进行点检维护保养，并实施。特种设备：行车。公司未建立信息管理系统用于生产和服务。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ascii="宋体" w:hAnsi="宋体" w:eastAsia="宋体" w:cs="Times New Roman"/>
                <w:color w:val="auto"/>
                <w:szCs w:val="21"/>
              </w:rPr>
              <w:t>带表高度卡尺、带表游标卡尺、深度尺</w:t>
            </w:r>
            <w:r>
              <w:rPr>
                <w:rFonts w:hint="eastAsia" w:ascii="宋体" w:hAnsi="宋体" w:eastAsia="宋体" w:cs="Times New Roman"/>
                <w:color w:val="auto"/>
                <w:szCs w:val="21"/>
                <w:lang w:eastAsia="zh-CN"/>
              </w:rPr>
              <w:t>、</w:t>
            </w:r>
            <w:r>
              <w:rPr>
                <w:rFonts w:hint="eastAsia" w:ascii="宋体" w:hAnsi="宋体" w:cs="Times New Roman"/>
                <w:color w:val="auto"/>
                <w:szCs w:val="21"/>
                <w:lang w:val="en-US" w:eastAsia="zh-CN"/>
              </w:rPr>
              <w:t>ACS</w:t>
            </w:r>
            <w:bookmarkStart w:id="22" w:name="_GoBack"/>
            <w:bookmarkEnd w:id="22"/>
            <w:r>
              <w:rPr>
                <w:rFonts w:hint="eastAsia" w:ascii="宋体" w:hAnsi="宋体" w:eastAsia="宋体" w:cs="Times New Roman"/>
                <w:color w:val="auto"/>
                <w:szCs w:val="21"/>
              </w:rPr>
              <w:t>电子称</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压铸；</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w:t>
            </w:r>
            <w:r>
              <w:rPr>
                <w:rFonts w:hint="eastAsia" w:ascii="宋体" w:hAnsi="宋体"/>
                <w:sz w:val="21"/>
                <w:szCs w:val="21"/>
                <w:lang w:val="en-US" w:eastAsia="zh-CN"/>
              </w:rPr>
              <w:t>压铸</w:t>
            </w:r>
            <w:r>
              <w:rPr>
                <w:rFonts w:hint="eastAsia" w:ascii="宋体" w:hAnsi="宋体"/>
                <w:color w:val="000000" w:themeColor="text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w:t>
            </w:r>
            <w:r>
              <w:rPr>
                <w:rFonts w:hint="eastAsia" w:ascii="宋体" w:hAnsi="宋体" w:cs="宋体"/>
                <w:color w:val="auto"/>
                <w:szCs w:val="21"/>
                <w:lang w:val="en-US" w:eastAsia="zh-CN"/>
              </w:rPr>
              <w:t>2020年9</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color w:val="auto"/>
                <w:szCs w:val="21"/>
                <w:highlight w:val="none"/>
              </w:rPr>
              <w:t>建立有《内部审核控制程序》，规定了内审频次一年一次，内审时间</w:t>
            </w:r>
            <w:r>
              <w:rPr>
                <w:rFonts w:hint="eastAsia" w:ascii="宋体" w:hAnsi="宋体" w:cs="宋体"/>
                <w:color w:val="auto"/>
                <w:szCs w:val="21"/>
                <w:highlight w:val="none"/>
                <w:lang w:eastAsia="zh-CN"/>
              </w:rPr>
              <w:t>：</w:t>
            </w:r>
            <w:r>
              <w:rPr>
                <w:rFonts w:hint="eastAsia"/>
                <w:color w:val="auto"/>
                <w:sz w:val="21"/>
                <w:szCs w:val="21"/>
                <w:highlight w:val="none"/>
                <w:lang w:eastAsia="zh-CN"/>
              </w:rPr>
              <w:t>2020年</w:t>
            </w:r>
            <w:r>
              <w:rPr>
                <w:rFonts w:hint="eastAsia"/>
                <w:color w:val="auto"/>
                <w:sz w:val="21"/>
                <w:szCs w:val="21"/>
                <w:highlight w:val="none"/>
                <w:lang w:val="en-US" w:eastAsia="zh-CN"/>
              </w:rPr>
              <w:t>3</w:t>
            </w:r>
            <w:r>
              <w:rPr>
                <w:rFonts w:hint="eastAsia"/>
                <w:color w:val="auto"/>
                <w:sz w:val="21"/>
                <w:szCs w:val="21"/>
                <w:highlight w:val="none"/>
                <w:lang w:eastAsia="zh-CN"/>
              </w:rPr>
              <w:t>月</w:t>
            </w:r>
            <w:r>
              <w:rPr>
                <w:rFonts w:hint="eastAsia"/>
                <w:color w:val="auto"/>
                <w:sz w:val="21"/>
                <w:szCs w:val="21"/>
                <w:highlight w:val="none"/>
                <w:lang w:val="en-US" w:eastAsia="zh-CN"/>
              </w:rPr>
              <w:t>15</w:t>
            </w:r>
            <w:r>
              <w:rPr>
                <w:rFonts w:hint="eastAsia"/>
                <w:color w:val="auto"/>
                <w:sz w:val="21"/>
                <w:szCs w:val="21"/>
                <w:highlight w:val="none"/>
                <w:lang w:eastAsia="zh-CN"/>
              </w:rPr>
              <w:t>日</w:t>
            </w:r>
            <w:r>
              <w:rPr>
                <w:rFonts w:hint="eastAsia" w:ascii="宋体" w:hAnsi="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项，</w:t>
            </w:r>
            <w:r>
              <w:rPr>
                <w:rFonts w:hint="eastAsia"/>
                <w:color w:val="auto"/>
                <w:sz w:val="21"/>
                <w:szCs w:val="21"/>
                <w:highlight w:val="none"/>
              </w:rPr>
              <w:t xml:space="preserve">  </w:t>
            </w:r>
            <w:r>
              <w:rPr>
                <w:rFonts w:hint="eastAsia" w:ascii="宋体" w:hAnsi="宋体" w:cs="宋体"/>
                <w:color w:val="000000"/>
                <w:szCs w:val="24"/>
              </w:rPr>
              <w:t>涉及</w:t>
            </w:r>
            <w:r>
              <w:rPr>
                <w:rFonts w:hint="eastAsia" w:ascii="宋体" w:hAnsi="宋体" w:cs="宋体"/>
                <w:color w:val="000000"/>
                <w:szCs w:val="24"/>
                <w:lang w:eastAsia="zh-CN"/>
              </w:rPr>
              <w:t>供销部</w:t>
            </w:r>
            <w:r>
              <w:rPr>
                <w:rFonts w:hint="eastAsia" w:ascii="宋体" w:hAnsi="宋体" w:cs="宋体"/>
                <w:color w:val="000000"/>
                <w:szCs w:val="24"/>
                <w:lang w:val="en-US" w:eastAsia="zh-CN"/>
              </w:rPr>
              <w:t>Q8.2.3条款</w:t>
            </w:r>
            <w:r>
              <w:rPr>
                <w:rFonts w:hint="eastAsia" w:ascii="宋体" w:hAnsi="宋体" w:eastAsia="宋体" w:cs="宋体"/>
                <w:color w:val="auto"/>
                <w:szCs w:val="21"/>
                <w:highlight w:val="none"/>
              </w:rPr>
              <w:t>2020.3.15日查供销部对顾客方的评审，未见相关评审的证据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针对</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rPr>
              <w:t>不符合项，已及时采取纠正措施后，经</w:t>
            </w:r>
            <w:r>
              <w:rPr>
                <w:rFonts w:hint="eastAsia"/>
                <w:color w:val="auto"/>
                <w:szCs w:val="21"/>
                <w:highlight w:val="none"/>
              </w:rPr>
              <w:t>内审员验证关闭。</w:t>
            </w:r>
            <w:r>
              <w:rPr>
                <w:rFonts w:hint="eastAsia" w:ascii="宋体" w:hAnsi="宋体" w:cs="宋体"/>
                <w:color w:val="auto"/>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27</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numPr>
                <w:ilvl w:val="0"/>
                <w:numId w:val="0"/>
              </w:numPr>
              <w:spacing w:line="240" w:lineRule="exact"/>
              <w:rPr>
                <w:rFonts w:hint="eastAsia" w:eastAsia="宋体"/>
                <w:b/>
                <w:color w:val="FF0000"/>
                <w:spacing w:val="-20"/>
                <w:sz w:val="20"/>
                <w:szCs w:val="20"/>
                <w:highlight w:val="none"/>
                <w:lang w:eastAsia="zh-CN"/>
              </w:rPr>
            </w:pPr>
            <w:r>
              <w:rPr>
                <w:rFonts w:hint="eastAsia"/>
                <w:b/>
                <w:color w:val="000000" w:themeColor="text1"/>
                <w:spacing w:val="-20"/>
                <w:sz w:val="20"/>
                <w:szCs w:val="20"/>
                <w:highlight w:val="none"/>
                <w:lang w:eastAsia="zh-CN"/>
              </w:rPr>
              <w:t>二阶段审核时开具的不符合项已关闭</w:t>
            </w:r>
            <w:r>
              <w:rPr>
                <w:rFonts w:hint="eastAsia"/>
                <w:b/>
                <w:color w:val="FF0000"/>
                <w:spacing w:val="-20"/>
                <w:sz w:val="20"/>
                <w:szCs w:val="20"/>
                <w:highlight w:val="none"/>
                <w:lang w:eastAsia="zh-CN"/>
              </w:rPr>
              <w:t>。</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生产技术</w:t>
      </w:r>
      <w:r>
        <w:rPr>
          <w:rFonts w:hint="eastAsia"/>
          <w:b/>
          <w:color w:val="auto"/>
          <w:highlight w:val="none"/>
        </w:rPr>
        <w:t>部门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sz w:val="20"/>
              </w:rPr>
              <w:t>普通机械零配件的制造</w:t>
            </w:r>
            <w:r>
              <w:rPr>
                <w:rFonts w:hint="eastAsia"/>
                <w:sz w:val="20"/>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66" w:leftChars="-405" w:hanging="684" w:hangingChars="326"/>
        <w:rPr>
          <w:b/>
          <w:color w:val="000000" w:themeColor="text1"/>
          <w:sz w:val="16"/>
          <w:szCs w:val="1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1722755</wp:posOffset>
            </wp:positionH>
            <wp:positionV relativeFrom="paragraph">
              <wp:posOffset>303530</wp:posOffset>
            </wp:positionV>
            <wp:extent cx="913765" cy="461010"/>
            <wp:effectExtent l="0" t="0" r="635" b="8890"/>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13765" cy="4610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cs="宋体"/>
          <w:b w:val="0"/>
          <w:bCs w:val="0"/>
          <w:kern w:val="0"/>
          <w:sz w:val="21"/>
          <w:szCs w:val="21"/>
          <w:lang w:val="en-US" w:eastAsia="zh-CN"/>
        </w:rPr>
        <w:drawing>
          <wp:anchor distT="0" distB="0" distL="114300" distR="114300" simplePos="0" relativeHeight="251661312" behindDoc="0" locked="0" layoutInCell="1" allowOverlap="1">
            <wp:simplePos x="0" y="0"/>
            <wp:positionH relativeFrom="column">
              <wp:posOffset>1751965</wp:posOffset>
            </wp:positionH>
            <wp:positionV relativeFrom="paragraph">
              <wp:posOffset>100965</wp:posOffset>
            </wp:positionV>
            <wp:extent cx="865505" cy="349250"/>
            <wp:effectExtent l="0" t="0" r="10795" b="6350"/>
            <wp:wrapSquare wrapText="bothSides"/>
            <wp:docPr id="3" name="图片 3"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ef1fca07eea9d3a539f4217deb716"/>
                    <pic:cNvPicPr>
                      <a:picLocks noChangeAspect="1"/>
                    </pic:cNvPicPr>
                  </pic:nvPicPr>
                  <pic:blipFill>
                    <a:blip r:embed="rId7"/>
                    <a:stretch>
                      <a:fillRect/>
                    </a:stretch>
                  </pic:blipFill>
                  <pic:spPr>
                    <a:xfrm>
                      <a:off x="0" y="0"/>
                      <a:ext cx="865505" cy="34925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color w:val="000000"/>
          <w:szCs w:val="21"/>
          <w:lang w:eastAsia="zh-CN"/>
        </w:rPr>
        <w:t>2020年12月12日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65101"/>
    <w:rsid w:val="03901342"/>
    <w:rsid w:val="29D82610"/>
    <w:rsid w:val="4C2F52B8"/>
    <w:rsid w:val="54410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2020-12-14T06:18:20Z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