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德阳市中大运业有限公司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954"/>
        <w:gridCol w:w="1614"/>
        <w:gridCol w:w="2608"/>
        <w:gridCol w:w="352"/>
        <w:gridCol w:w="850"/>
        <w:gridCol w:w="23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54" w:type="dxa"/>
            <w:vAlign w:val="center"/>
          </w:tcPr>
          <w:p>
            <w:pPr>
              <w:jc w:val="center"/>
              <w:rPr>
                <w:b/>
                <w:sz w:val="21"/>
                <w:szCs w:val="21"/>
              </w:rPr>
            </w:pPr>
            <w:r>
              <w:rPr>
                <w:rFonts w:hint="eastAsia"/>
                <w:b/>
                <w:sz w:val="21"/>
                <w:szCs w:val="21"/>
              </w:rPr>
              <w:t>职务</w:t>
            </w:r>
          </w:p>
        </w:tc>
        <w:tc>
          <w:tcPr>
            <w:tcW w:w="1614" w:type="dxa"/>
            <w:vAlign w:val="center"/>
          </w:tcPr>
          <w:p>
            <w:pPr>
              <w:jc w:val="center"/>
              <w:rPr>
                <w:b/>
                <w:sz w:val="21"/>
                <w:szCs w:val="21"/>
              </w:rPr>
            </w:pPr>
            <w:r>
              <w:rPr>
                <w:rFonts w:hint="eastAsia"/>
                <w:b/>
                <w:sz w:val="21"/>
                <w:szCs w:val="21"/>
              </w:rPr>
              <w:t>注册级别</w:t>
            </w:r>
          </w:p>
        </w:tc>
        <w:tc>
          <w:tcPr>
            <w:tcW w:w="2608" w:type="dxa"/>
            <w:vAlign w:val="center"/>
          </w:tcPr>
          <w:p>
            <w:pPr>
              <w:jc w:val="center"/>
              <w:rPr>
                <w:b/>
                <w:sz w:val="21"/>
                <w:szCs w:val="21"/>
              </w:rPr>
            </w:pPr>
            <w:r>
              <w:rPr>
                <w:rFonts w:hint="eastAsia"/>
                <w:b/>
                <w:sz w:val="21"/>
                <w:szCs w:val="21"/>
              </w:rPr>
              <w:t>审核员注册号</w:t>
            </w:r>
          </w:p>
        </w:tc>
        <w:tc>
          <w:tcPr>
            <w:tcW w:w="1440" w:type="dxa"/>
            <w:gridSpan w:val="3"/>
            <w:vAlign w:val="center"/>
          </w:tcPr>
          <w:p>
            <w:pPr>
              <w:jc w:val="center"/>
              <w:rPr>
                <w:b/>
                <w:sz w:val="21"/>
                <w:szCs w:val="21"/>
              </w:rPr>
            </w:pPr>
            <w:r>
              <w:rPr>
                <w:rFonts w:hint="eastAsia"/>
                <w:b/>
                <w:sz w:val="21"/>
                <w:szCs w:val="21"/>
              </w:rPr>
              <w:t>专业代码</w:t>
            </w:r>
          </w:p>
        </w:tc>
        <w:tc>
          <w:tcPr>
            <w:tcW w:w="137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954" w:type="dxa"/>
            <w:vAlign w:val="center"/>
          </w:tcPr>
          <w:p>
            <w:pPr>
              <w:jc w:val="center"/>
              <w:rPr>
                <w:b/>
                <w:sz w:val="21"/>
                <w:szCs w:val="21"/>
              </w:rPr>
            </w:pPr>
            <w:r>
              <w:rPr>
                <w:b/>
                <w:sz w:val="21"/>
                <w:szCs w:val="21"/>
              </w:rPr>
              <w:t>组长</w:t>
            </w:r>
          </w:p>
        </w:tc>
        <w:tc>
          <w:tcPr>
            <w:tcW w:w="1614"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p>
            <w:pPr>
              <w:jc w:val="center"/>
              <w:rPr>
                <w:b/>
                <w:sz w:val="21"/>
                <w:szCs w:val="21"/>
              </w:rPr>
            </w:pPr>
            <w:r>
              <w:rPr>
                <w:b/>
                <w:sz w:val="21"/>
                <w:szCs w:val="21"/>
              </w:rPr>
              <w:t>E:审核员</w:t>
            </w:r>
          </w:p>
        </w:tc>
        <w:tc>
          <w:tcPr>
            <w:tcW w:w="2608" w:type="dxa"/>
            <w:vAlign w:val="center"/>
          </w:tcPr>
          <w:p>
            <w:pPr>
              <w:jc w:val="center"/>
              <w:rPr>
                <w:b/>
                <w:sz w:val="21"/>
                <w:szCs w:val="21"/>
              </w:rPr>
            </w:pPr>
            <w:r>
              <w:rPr>
                <w:b/>
                <w:sz w:val="21"/>
                <w:szCs w:val="21"/>
              </w:rPr>
              <w:t>2019-N1QMS-3093566</w:t>
            </w:r>
          </w:p>
          <w:p>
            <w:pPr>
              <w:jc w:val="center"/>
              <w:rPr>
                <w:b/>
                <w:sz w:val="21"/>
                <w:szCs w:val="21"/>
              </w:rPr>
            </w:pPr>
            <w:r>
              <w:rPr>
                <w:b/>
                <w:sz w:val="21"/>
                <w:szCs w:val="21"/>
              </w:rPr>
              <w:t>2019-N1OHSMS-2093566</w:t>
            </w:r>
          </w:p>
          <w:p>
            <w:pPr>
              <w:jc w:val="center"/>
              <w:rPr>
                <w:b/>
                <w:sz w:val="21"/>
                <w:szCs w:val="21"/>
              </w:rPr>
            </w:pPr>
            <w:r>
              <w:rPr>
                <w:b/>
                <w:sz w:val="21"/>
                <w:szCs w:val="21"/>
              </w:rPr>
              <w:t>2018-N1EMS-2093566</w:t>
            </w:r>
          </w:p>
        </w:tc>
        <w:tc>
          <w:tcPr>
            <w:tcW w:w="1440" w:type="dxa"/>
            <w:gridSpan w:val="3"/>
            <w:vAlign w:val="center"/>
          </w:tcPr>
          <w:p>
            <w:pPr>
              <w:jc w:val="center"/>
              <w:rPr>
                <w:b/>
                <w:sz w:val="21"/>
                <w:szCs w:val="21"/>
              </w:rPr>
            </w:pPr>
            <w:r>
              <w:rPr>
                <w:b/>
                <w:sz w:val="21"/>
                <w:szCs w:val="21"/>
              </w:rPr>
              <w:t>Q:31.04.01</w:t>
            </w:r>
          </w:p>
          <w:p>
            <w:pPr>
              <w:jc w:val="center"/>
              <w:rPr>
                <w:b/>
                <w:sz w:val="21"/>
                <w:szCs w:val="21"/>
              </w:rPr>
            </w:pPr>
            <w:r>
              <w:rPr>
                <w:b/>
                <w:sz w:val="21"/>
                <w:szCs w:val="21"/>
              </w:rPr>
              <w:t>O:31.04.01</w:t>
            </w:r>
          </w:p>
          <w:p>
            <w:pPr>
              <w:jc w:val="center"/>
              <w:rPr>
                <w:b/>
                <w:sz w:val="21"/>
                <w:szCs w:val="21"/>
              </w:rPr>
            </w:pPr>
            <w:r>
              <w:rPr>
                <w:b/>
                <w:sz w:val="21"/>
                <w:szCs w:val="21"/>
              </w:rPr>
              <w:t>E:31.04.01</w:t>
            </w:r>
          </w:p>
        </w:tc>
        <w:tc>
          <w:tcPr>
            <w:tcW w:w="1376"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954" w:type="dxa"/>
            <w:vAlign w:val="center"/>
          </w:tcPr>
          <w:p>
            <w:pPr>
              <w:jc w:val="center"/>
              <w:rPr>
                <w:b/>
                <w:sz w:val="21"/>
                <w:szCs w:val="21"/>
              </w:rPr>
            </w:pPr>
            <w:r>
              <w:rPr>
                <w:b/>
                <w:sz w:val="21"/>
                <w:szCs w:val="21"/>
              </w:rPr>
              <w:t>组员</w:t>
            </w:r>
          </w:p>
        </w:tc>
        <w:tc>
          <w:tcPr>
            <w:tcW w:w="1614"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2608"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440" w:type="dxa"/>
            <w:gridSpan w:val="3"/>
            <w:vAlign w:val="center"/>
          </w:tcPr>
          <w:p>
            <w:pPr>
              <w:jc w:val="center"/>
              <w:rPr>
                <w:b/>
                <w:sz w:val="21"/>
                <w:szCs w:val="21"/>
              </w:rPr>
            </w:pPr>
          </w:p>
        </w:tc>
        <w:tc>
          <w:tcPr>
            <w:tcW w:w="1376"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954" w:type="dxa"/>
            <w:vAlign w:val="center"/>
          </w:tcPr>
          <w:p>
            <w:pPr>
              <w:jc w:val="center"/>
              <w:rPr>
                <w:b/>
                <w:sz w:val="21"/>
                <w:szCs w:val="21"/>
              </w:rPr>
            </w:pPr>
            <w:r>
              <w:rPr>
                <w:b/>
                <w:sz w:val="21"/>
                <w:szCs w:val="21"/>
              </w:rPr>
              <w:t>组员</w:t>
            </w:r>
          </w:p>
        </w:tc>
        <w:tc>
          <w:tcPr>
            <w:tcW w:w="1614"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608"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440" w:type="dxa"/>
            <w:gridSpan w:val="3"/>
            <w:vAlign w:val="center"/>
          </w:tcPr>
          <w:p>
            <w:pPr>
              <w:jc w:val="center"/>
              <w:rPr>
                <w:b/>
                <w:sz w:val="21"/>
                <w:szCs w:val="21"/>
              </w:rPr>
            </w:pPr>
          </w:p>
        </w:tc>
        <w:tc>
          <w:tcPr>
            <w:tcW w:w="1376"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54" w:type="dxa"/>
            <w:vAlign w:val="center"/>
          </w:tcPr>
          <w:p>
            <w:pPr>
              <w:jc w:val="center"/>
              <w:rPr>
                <w:b/>
                <w:sz w:val="21"/>
                <w:szCs w:val="21"/>
              </w:rPr>
            </w:pPr>
            <w:r>
              <w:rPr>
                <w:rFonts w:hint="eastAsia"/>
                <w:b/>
                <w:sz w:val="21"/>
                <w:szCs w:val="21"/>
              </w:rPr>
              <w:t>角色</w:t>
            </w:r>
          </w:p>
        </w:tc>
        <w:tc>
          <w:tcPr>
            <w:tcW w:w="7038"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954" w:type="dxa"/>
            <w:vAlign w:val="center"/>
          </w:tcPr>
          <w:p>
            <w:pPr>
              <w:jc w:val="center"/>
              <w:rPr>
                <w:b/>
                <w:sz w:val="21"/>
                <w:szCs w:val="21"/>
              </w:rPr>
            </w:pPr>
          </w:p>
        </w:tc>
        <w:tc>
          <w:tcPr>
            <w:tcW w:w="7038"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u w:val="single"/>
        </w:rPr>
      </w:pPr>
      <w:r>
        <w:rPr>
          <w:rFonts w:hint="eastAsia"/>
          <w:b/>
          <w:sz w:val="21"/>
          <w:szCs w:val="21"/>
        </w:rPr>
        <w:sym w:font="Wingdings 2" w:char="0052"/>
      </w:r>
      <w:r>
        <w:rPr>
          <w:rFonts w:hint="eastAsia"/>
          <w:b/>
          <w:sz w:val="21"/>
          <w:szCs w:val="21"/>
        </w:rPr>
        <w:t>保持认证注册资格：_</w:t>
      </w:r>
      <w:bookmarkStart w:id="5" w:name="审核类型"/>
      <w:r>
        <w:rPr>
          <w:rFonts w:hint="eastAsia" w:ascii="宋体" w:hAnsi="宋体"/>
          <w:b/>
          <w:bCs/>
          <w:sz w:val="20"/>
          <w:u w:val="single"/>
        </w:rPr>
        <w:t>Q:监查1,O:监查1,E:监查1</w:t>
      </w:r>
      <w:bookmarkEnd w:id="5"/>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000000" w:themeColor="text1"/>
                <w:sz w:val="21"/>
              </w:rPr>
              <w:t>德阳市中大运业有限公司</w:t>
            </w:r>
            <w:bookmarkEnd w:id="10"/>
          </w:p>
        </w:tc>
        <w:tc>
          <w:tcPr>
            <w:tcW w:w="1672" w:type="dxa"/>
            <w:vAlign w:val="center"/>
          </w:tcPr>
          <w:p>
            <w:pPr>
              <w:spacing w:line="260" w:lineRule="exact"/>
              <w:jc w:val="center"/>
              <w:rPr>
                <w:rFonts w:ascii="宋体"/>
                <w:b/>
                <w:color w:val="auto"/>
                <w:sz w:val="21"/>
              </w:rPr>
            </w:pPr>
            <w:r>
              <w:rPr>
                <w:rFonts w:hint="eastAsia" w:ascii="宋体" w:hAnsi="宋体"/>
                <w:b/>
                <w:color w:val="auto"/>
                <w:sz w:val="21"/>
              </w:rPr>
              <w:t>组织人数及</w:t>
            </w:r>
          </w:p>
          <w:p>
            <w:pPr>
              <w:spacing w:line="200" w:lineRule="exact"/>
              <w:rPr>
                <w:b/>
                <w:color w:val="auto"/>
                <w:spacing w:val="-20"/>
              </w:rPr>
            </w:pPr>
            <w:r>
              <w:rPr>
                <w:rFonts w:hint="eastAsia" w:ascii="宋体" w:hAnsi="宋体"/>
                <w:b/>
                <w:color w:val="auto"/>
                <w:sz w:val="21"/>
              </w:rPr>
              <w:t>变动情况核实</w:t>
            </w:r>
          </w:p>
        </w:tc>
        <w:tc>
          <w:tcPr>
            <w:tcW w:w="1500" w:type="dxa"/>
          </w:tcPr>
          <w:p>
            <w:pPr>
              <w:spacing w:line="260" w:lineRule="exact"/>
              <w:rPr>
                <w:rFonts w:hint="default" w:ascii="宋体" w:eastAsia="宋体"/>
                <w:b/>
                <w:color w:val="auto"/>
                <w:sz w:val="21"/>
                <w:lang w:val="en-US" w:eastAsia="zh-CN"/>
              </w:rPr>
            </w:pPr>
            <w:r>
              <w:rPr>
                <w:rFonts w:hint="eastAsia" w:ascii="宋体"/>
                <w:b/>
                <w:color w:val="auto"/>
                <w:sz w:val="21"/>
                <w:lang w:val="en-US" w:eastAsia="zh-CN"/>
              </w:rPr>
              <w:t>45人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四川省德阳市旌阳区天元镇九龙江路66号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四川省德阳市旌阳区天元镇九龙江路66号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四川省德阳市旌阳区天元镇九龙江路66号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陈丙合</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0838-2820587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hint="default" w:ascii="宋体" w:hAnsi="宋体" w:eastAsia="宋体"/>
                <w:b/>
                <w:sz w:val="21"/>
                <w:szCs w:val="21"/>
                <w:lang w:val="en-US" w:eastAsia="zh-CN"/>
              </w:rPr>
            </w:pPr>
            <w:bookmarkStart w:id="20" w:name="法人"/>
            <w:r>
              <w:rPr>
                <w:rFonts w:ascii="宋体" w:hAnsi="宋体"/>
                <w:b/>
                <w:sz w:val="21"/>
                <w:szCs w:val="21"/>
              </w:rPr>
              <w:t>唐</w:t>
            </w:r>
            <w:bookmarkEnd w:id="20"/>
            <w:r>
              <w:rPr>
                <w:rFonts w:hint="eastAsia" w:ascii="宋体" w:hAnsi="宋体"/>
                <w:b/>
                <w:sz w:val="21"/>
                <w:szCs w:val="21"/>
                <w:lang w:val="en-US" w:eastAsia="zh-CN"/>
              </w:rPr>
              <w:t>瑞雪</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7" w:name="_GoBack"/>
            <w:r>
              <w:rPr>
                <w:rFonts w:hint="eastAsia" w:ascii="宋体" w:hAnsi="宋体"/>
                <w:b/>
                <w:sz w:val="21"/>
                <w:szCs w:val="21"/>
              </w:rPr>
              <w:t>陈丙合</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2020年11月27日 上午至2020年11月27日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sz w:val="20"/>
              </w:rPr>
              <w:t>许可范围内的道路货物运输服务（不含危化品运输）</w:t>
            </w:r>
            <w:bookmarkEnd w:id="23"/>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许可范围内的道路货物运输服务（不含危化品运输）及相关环境管理活动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许可范围内的道路货物运输服务（不含危化品运输）及相关职业健康安全管理活动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Q：31.04.01</w:t>
            </w:r>
          </w:p>
          <w:p>
            <w:pPr>
              <w:spacing w:line="260" w:lineRule="exact"/>
              <w:rPr>
                <w:rFonts w:ascii="宋体" w:hAnsi="宋体"/>
                <w:b/>
                <w:sz w:val="21"/>
                <w:szCs w:val="21"/>
              </w:rPr>
            </w:pPr>
            <w:r>
              <w:rPr>
                <w:rFonts w:ascii="宋体" w:hAnsi="宋体"/>
                <w:b/>
                <w:sz w:val="21"/>
                <w:szCs w:val="21"/>
              </w:rPr>
              <w:t>O：31.04.01</w:t>
            </w:r>
          </w:p>
          <w:p>
            <w:pPr>
              <w:spacing w:line="260" w:lineRule="exact"/>
              <w:rPr>
                <w:rFonts w:ascii="宋体" w:hAnsi="宋体"/>
                <w:b/>
                <w:sz w:val="21"/>
                <w:szCs w:val="21"/>
              </w:rPr>
            </w:pPr>
            <w:r>
              <w:rPr>
                <w:rFonts w:ascii="宋体" w:hAnsi="宋体"/>
                <w:b/>
                <w:sz w:val="21"/>
                <w:szCs w:val="21"/>
              </w:rPr>
              <w:t>E：31.04.01</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eastAsia="宋体"/>
                <w:b/>
                <w:sz w:val="21"/>
                <w:szCs w:val="21"/>
                <w:lang w:eastAsia="zh-CN"/>
              </w:rPr>
            </w:pPr>
            <w:r>
              <w:rPr>
                <w:rFonts w:ascii="宋体" w:hAnsi="宋体"/>
                <w:b/>
                <w:sz w:val="21"/>
                <w:szCs w:val="21"/>
              </w:rPr>
              <w:t>Q：</w:t>
            </w:r>
            <w:r>
              <w:rPr>
                <w:rFonts w:hint="eastAsia" w:ascii="宋体" w:hAnsi="宋体"/>
                <w:b/>
                <w:sz w:val="21"/>
                <w:szCs w:val="21"/>
                <w:lang w:val="en-US" w:eastAsia="zh-CN"/>
              </w:rPr>
              <w:t>2022</w:t>
            </w:r>
            <w:r>
              <w:rPr>
                <w:rFonts w:ascii="宋体" w:hAnsi="宋体"/>
                <w:b/>
                <w:sz w:val="21"/>
                <w:szCs w:val="21"/>
              </w:rPr>
              <w:t>.0</w:t>
            </w:r>
            <w:r>
              <w:rPr>
                <w:rFonts w:hint="eastAsia" w:ascii="宋体" w:hAnsi="宋体"/>
                <w:b/>
                <w:sz w:val="21"/>
                <w:szCs w:val="21"/>
                <w:lang w:val="en-US" w:eastAsia="zh-CN"/>
              </w:rPr>
              <w:t>8</w:t>
            </w:r>
            <w:r>
              <w:rPr>
                <w:rFonts w:ascii="宋体" w:hAnsi="宋体"/>
                <w:b/>
                <w:sz w:val="21"/>
                <w:szCs w:val="21"/>
              </w:rPr>
              <w:t>.0</w:t>
            </w:r>
            <w:r>
              <w:rPr>
                <w:rFonts w:hint="eastAsia" w:ascii="宋体" w:hAnsi="宋体"/>
                <w:b/>
                <w:sz w:val="21"/>
                <w:szCs w:val="21"/>
                <w:lang w:val="en-US" w:eastAsia="zh-CN"/>
              </w:rPr>
              <w:t>8</w:t>
            </w:r>
          </w:p>
          <w:p>
            <w:pPr>
              <w:spacing w:line="260" w:lineRule="exact"/>
              <w:rPr>
                <w:rFonts w:ascii="宋体" w:hAnsi="宋体"/>
                <w:b/>
                <w:sz w:val="21"/>
                <w:szCs w:val="21"/>
              </w:rPr>
            </w:pPr>
            <w:r>
              <w:rPr>
                <w:rFonts w:ascii="宋体" w:hAnsi="宋体"/>
                <w:b/>
                <w:sz w:val="21"/>
                <w:szCs w:val="21"/>
              </w:rPr>
              <w:t>O：</w:t>
            </w:r>
            <w:r>
              <w:rPr>
                <w:rFonts w:hint="eastAsia" w:ascii="宋体" w:hAnsi="宋体"/>
                <w:b/>
                <w:sz w:val="21"/>
                <w:szCs w:val="21"/>
                <w:lang w:val="en-US" w:eastAsia="zh-CN"/>
              </w:rPr>
              <w:t>2022</w:t>
            </w:r>
            <w:r>
              <w:rPr>
                <w:rFonts w:ascii="宋体" w:hAnsi="宋体"/>
                <w:b/>
                <w:sz w:val="21"/>
                <w:szCs w:val="21"/>
              </w:rPr>
              <w:t>.0</w:t>
            </w:r>
            <w:r>
              <w:rPr>
                <w:rFonts w:hint="eastAsia" w:ascii="宋体" w:hAnsi="宋体"/>
                <w:b/>
                <w:sz w:val="21"/>
                <w:szCs w:val="21"/>
                <w:lang w:val="en-US" w:eastAsia="zh-CN"/>
              </w:rPr>
              <w:t>8</w:t>
            </w:r>
            <w:r>
              <w:rPr>
                <w:rFonts w:ascii="宋体" w:hAnsi="宋体"/>
                <w:b/>
                <w:sz w:val="21"/>
                <w:szCs w:val="21"/>
              </w:rPr>
              <w:t>.0</w:t>
            </w:r>
            <w:r>
              <w:rPr>
                <w:rFonts w:hint="eastAsia" w:ascii="宋体" w:hAnsi="宋体"/>
                <w:b/>
                <w:sz w:val="21"/>
                <w:szCs w:val="21"/>
                <w:lang w:val="en-US" w:eastAsia="zh-CN"/>
              </w:rPr>
              <w:t>8</w:t>
            </w:r>
          </w:p>
          <w:p>
            <w:pPr>
              <w:spacing w:line="260" w:lineRule="exact"/>
              <w:rPr>
                <w:rFonts w:ascii="宋体" w:hAnsi="宋体"/>
                <w:b/>
                <w:sz w:val="21"/>
                <w:szCs w:val="21"/>
              </w:rPr>
            </w:pPr>
            <w:r>
              <w:rPr>
                <w:rFonts w:ascii="宋体" w:hAnsi="宋体"/>
                <w:b/>
                <w:sz w:val="21"/>
                <w:szCs w:val="21"/>
              </w:rPr>
              <w:t>E：</w:t>
            </w:r>
            <w:r>
              <w:rPr>
                <w:rFonts w:hint="eastAsia" w:ascii="宋体" w:hAnsi="宋体"/>
                <w:b/>
                <w:sz w:val="21"/>
                <w:szCs w:val="21"/>
                <w:lang w:val="en-US" w:eastAsia="zh-CN"/>
              </w:rPr>
              <w:t>2022</w:t>
            </w:r>
            <w:r>
              <w:rPr>
                <w:rFonts w:ascii="宋体" w:hAnsi="宋体"/>
                <w:b/>
                <w:sz w:val="21"/>
                <w:szCs w:val="21"/>
              </w:rPr>
              <w:t>.0</w:t>
            </w:r>
            <w:r>
              <w:rPr>
                <w:rFonts w:hint="eastAsia" w:ascii="宋体" w:hAnsi="宋体"/>
                <w:b/>
                <w:sz w:val="21"/>
                <w:szCs w:val="21"/>
                <w:lang w:val="en-US" w:eastAsia="zh-CN"/>
              </w:rPr>
              <w:t>8</w:t>
            </w:r>
            <w:r>
              <w:rPr>
                <w:rFonts w:ascii="宋体" w:hAnsi="宋体"/>
                <w:b/>
                <w:sz w:val="21"/>
                <w:szCs w:val="21"/>
              </w:rPr>
              <w:t>.0</w:t>
            </w:r>
            <w:r>
              <w:rPr>
                <w:rFonts w:hint="eastAsia" w:ascii="宋体" w:hAnsi="宋体"/>
                <w:b/>
                <w:sz w:val="21"/>
                <w:szCs w:val="21"/>
                <w:lang w:val="en-US" w:eastAsia="zh-CN"/>
              </w:rPr>
              <w:t>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eastAsia="宋体"/>
                <w:b/>
                <w:sz w:val="21"/>
                <w:szCs w:val="21"/>
                <w:lang w:eastAsia="zh-CN"/>
              </w:rPr>
            </w:pPr>
            <w:r>
              <w:rPr>
                <w:rFonts w:ascii="宋体" w:hAnsi="宋体"/>
                <w:b/>
                <w:sz w:val="21"/>
                <w:szCs w:val="21"/>
              </w:rPr>
              <w:t>Q：</w:t>
            </w:r>
            <w:r>
              <w:rPr>
                <w:rFonts w:hint="eastAsia" w:ascii="宋体" w:hAnsi="宋体"/>
                <w:b/>
                <w:sz w:val="21"/>
                <w:szCs w:val="21"/>
                <w:lang w:val="en-US" w:eastAsia="zh-CN"/>
              </w:rPr>
              <w:t>2019</w:t>
            </w:r>
            <w:r>
              <w:rPr>
                <w:rFonts w:ascii="宋体" w:hAnsi="宋体"/>
                <w:b/>
                <w:sz w:val="21"/>
                <w:szCs w:val="21"/>
              </w:rPr>
              <w:t>.0</w:t>
            </w:r>
            <w:r>
              <w:rPr>
                <w:rFonts w:hint="eastAsia" w:ascii="宋体" w:hAnsi="宋体"/>
                <w:b/>
                <w:sz w:val="21"/>
                <w:szCs w:val="21"/>
                <w:lang w:val="en-US" w:eastAsia="zh-CN"/>
              </w:rPr>
              <w:t>8</w:t>
            </w:r>
            <w:r>
              <w:rPr>
                <w:rFonts w:ascii="宋体" w:hAnsi="宋体"/>
                <w:b/>
                <w:sz w:val="21"/>
                <w:szCs w:val="21"/>
              </w:rPr>
              <w:t>.0</w:t>
            </w:r>
            <w:r>
              <w:rPr>
                <w:rFonts w:hint="eastAsia" w:ascii="宋体" w:hAnsi="宋体"/>
                <w:b/>
                <w:sz w:val="21"/>
                <w:szCs w:val="21"/>
                <w:lang w:val="en-US" w:eastAsia="zh-CN"/>
              </w:rPr>
              <w:t>6</w:t>
            </w:r>
          </w:p>
          <w:p>
            <w:pPr>
              <w:spacing w:line="260" w:lineRule="exact"/>
              <w:rPr>
                <w:rFonts w:ascii="宋体" w:hAnsi="宋体"/>
                <w:b/>
                <w:sz w:val="21"/>
                <w:szCs w:val="21"/>
              </w:rPr>
            </w:pPr>
            <w:r>
              <w:rPr>
                <w:rFonts w:ascii="宋体" w:hAnsi="宋体"/>
                <w:b/>
                <w:sz w:val="21"/>
                <w:szCs w:val="21"/>
              </w:rPr>
              <w:t>O：</w:t>
            </w:r>
            <w:r>
              <w:rPr>
                <w:rFonts w:hint="eastAsia" w:ascii="宋体" w:hAnsi="宋体"/>
                <w:b/>
                <w:sz w:val="21"/>
                <w:szCs w:val="21"/>
                <w:lang w:val="en-US" w:eastAsia="zh-CN"/>
              </w:rPr>
              <w:t>2019</w:t>
            </w:r>
            <w:r>
              <w:rPr>
                <w:rFonts w:ascii="宋体" w:hAnsi="宋体"/>
                <w:b/>
                <w:sz w:val="21"/>
                <w:szCs w:val="21"/>
              </w:rPr>
              <w:t>.0</w:t>
            </w:r>
            <w:r>
              <w:rPr>
                <w:rFonts w:hint="eastAsia" w:ascii="宋体" w:hAnsi="宋体"/>
                <w:b/>
                <w:sz w:val="21"/>
                <w:szCs w:val="21"/>
                <w:lang w:val="en-US" w:eastAsia="zh-CN"/>
              </w:rPr>
              <w:t>8</w:t>
            </w:r>
            <w:r>
              <w:rPr>
                <w:rFonts w:ascii="宋体" w:hAnsi="宋体"/>
                <w:b/>
                <w:sz w:val="21"/>
                <w:szCs w:val="21"/>
              </w:rPr>
              <w:t>.0</w:t>
            </w:r>
            <w:r>
              <w:rPr>
                <w:rFonts w:hint="eastAsia" w:ascii="宋体" w:hAnsi="宋体"/>
                <w:b/>
                <w:sz w:val="21"/>
                <w:szCs w:val="21"/>
                <w:lang w:val="en-US" w:eastAsia="zh-CN"/>
              </w:rPr>
              <w:t>6</w:t>
            </w:r>
          </w:p>
          <w:p>
            <w:pPr>
              <w:spacing w:line="260" w:lineRule="exact"/>
              <w:rPr>
                <w:rFonts w:ascii="宋体"/>
                <w:b/>
                <w:sz w:val="21"/>
              </w:rPr>
            </w:pPr>
            <w:r>
              <w:rPr>
                <w:rFonts w:ascii="宋体" w:hAnsi="宋体"/>
                <w:b/>
                <w:sz w:val="21"/>
                <w:szCs w:val="21"/>
              </w:rPr>
              <w:t>E：</w:t>
            </w:r>
            <w:r>
              <w:rPr>
                <w:rFonts w:hint="eastAsia" w:ascii="宋体" w:hAnsi="宋体"/>
                <w:b/>
                <w:sz w:val="21"/>
                <w:szCs w:val="21"/>
                <w:lang w:val="en-US" w:eastAsia="zh-CN"/>
              </w:rPr>
              <w:t>2019</w:t>
            </w:r>
            <w:r>
              <w:rPr>
                <w:rFonts w:ascii="宋体" w:hAnsi="宋体"/>
                <w:b/>
                <w:sz w:val="21"/>
                <w:szCs w:val="21"/>
              </w:rPr>
              <w:t>.0</w:t>
            </w:r>
            <w:r>
              <w:rPr>
                <w:rFonts w:hint="eastAsia" w:ascii="宋体" w:hAnsi="宋体"/>
                <w:b/>
                <w:sz w:val="21"/>
                <w:szCs w:val="21"/>
                <w:lang w:val="en-US" w:eastAsia="zh-CN"/>
              </w:rPr>
              <w:t>8</w:t>
            </w:r>
            <w:r>
              <w:rPr>
                <w:rFonts w:ascii="宋体" w:hAnsi="宋体"/>
                <w:b/>
                <w:sz w:val="21"/>
                <w:szCs w:val="21"/>
              </w:rPr>
              <w:t>.0</w:t>
            </w:r>
            <w:r>
              <w:rPr>
                <w:rFonts w:hint="eastAsia" w:ascii="宋体" w:hAnsi="宋体"/>
                <w:b/>
                <w:sz w:val="21"/>
                <w:szCs w:val="21"/>
                <w:lang w:val="en-US" w:eastAsia="zh-CN"/>
              </w:rPr>
              <w:t>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w:char="00FE"/>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b/>
                <w:color w:val="000000" w:themeColor="text1"/>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ind w:firstLine="472" w:firstLineChars="225"/>
              <w:rPr>
                <w:b/>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sz w:val="21"/>
                <w:szCs w:val="21"/>
              </w:rPr>
              <w:t>“规范、优质、安全、效益，是我们的承诺；安全文明，员工健康，是我们的宗旨；厉行节约，营造绿色世界，是我们永远的追求”。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质量管理体系过程有：合同评审、运输管理过程。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其中关键过程有：运输过程。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 xml:space="preserve">需要确认过程：运输过程。  </w:t>
            </w:r>
          </w:p>
          <w:p>
            <w:pPr>
              <w:tabs>
                <w:tab w:val="left" w:pos="540"/>
              </w:tabs>
              <w:spacing w:line="300" w:lineRule="exact"/>
              <w:ind w:left="201" w:hanging="211" w:hangingChars="100"/>
              <w:rPr>
                <w:rFonts w:ascii="宋体" w:hAnsi="宋体"/>
                <w:b/>
                <w:color w:val="000000" w:themeColor="text1"/>
                <w:sz w:val="21"/>
                <w:szCs w:val="21"/>
              </w:rPr>
            </w:pPr>
            <w:r>
              <w:rPr>
                <w:b/>
                <w:color w:val="000000" w:themeColor="text1"/>
                <w:sz w:val="21"/>
                <w:szCs w:val="21"/>
              </w:rPr>
              <w:pict>
                <v:shape id="_x0000_s2051" o:spid="_x0000_s2051"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2" o:spid="_x0000_s2052"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不适用条款是 8.3   ，不适用理由：</w:t>
            </w:r>
            <w:r>
              <w:rPr>
                <w:rFonts w:hint="eastAsia" w:ascii="宋体" w:hAnsi="宋体"/>
                <w:sz w:val="21"/>
                <w:szCs w:val="21"/>
              </w:rPr>
              <w:t>按国标和行业标准执行，服务模式固定，不涉及设计开发。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asciiTheme="minorEastAsia" w:hAnsiTheme="minorEastAsia" w:eastAsiaTheme="minorEastAsia"/>
                <w:b/>
                <w:color w:val="000000" w:themeColor="text1"/>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b/>
                <w:color w:val="000000" w:themeColor="text1"/>
                <w:spacing w:val="-8"/>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3"/>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3"/>
              <w:numPr>
                <w:ilvl w:val="0"/>
                <w:numId w:val="1"/>
              </w:numPr>
              <w:tabs>
                <w:tab w:val="left" w:pos="540"/>
              </w:tabs>
              <w:spacing w:line="300" w:lineRule="exact"/>
              <w:ind w:firstLineChars="0"/>
              <w:rPr>
                <w:b/>
                <w:color w:val="000000" w:themeColor="text1"/>
                <w:sz w:val="21"/>
                <w:szCs w:val="21"/>
              </w:rPr>
            </w:pPr>
            <w:r>
              <w:rPr>
                <w:rFonts w:hint="eastAsia" w:ascii="宋体" w:hAnsi="宋体"/>
                <w:b/>
                <w:color w:val="000000" w:themeColor="text1"/>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1"/>
                <w:szCs w:val="21"/>
                <w:lang w:eastAsia="zh-CN"/>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 w:val="21"/>
                <w:szCs w:val="21"/>
                <w:lang w:eastAsia="zh-CN"/>
              </w:rPr>
              <w:t>。</w:t>
            </w:r>
          </w:p>
          <w:p>
            <w:pPr>
              <w:ind w:firstLine="525" w:firstLineChars="250"/>
              <w:rPr>
                <w:color w:val="000000"/>
                <w:sz w:val="21"/>
                <w:szCs w:val="21"/>
              </w:rPr>
            </w:pPr>
            <w:r>
              <w:rPr>
                <w:rFonts w:hint="eastAsia"/>
                <w:color w:val="000000"/>
                <w:sz w:val="21"/>
                <w:szCs w:val="21"/>
              </w:rPr>
              <w:t>质量、环境、职业健康安全目标：</w:t>
            </w:r>
          </w:p>
          <w:p>
            <w:pPr>
              <w:spacing w:line="520" w:lineRule="exact"/>
              <w:ind w:firstLine="413" w:firstLineChars="197"/>
              <w:rPr>
                <w:rFonts w:ascii="宋体" w:hAnsi="宋体"/>
                <w:sz w:val="21"/>
                <w:szCs w:val="21"/>
              </w:rPr>
            </w:pPr>
            <w:r>
              <w:rPr>
                <w:rFonts w:hint="eastAsia" w:ascii="宋体" w:hAnsi="宋体"/>
                <w:sz w:val="21"/>
                <w:szCs w:val="21"/>
              </w:rPr>
              <w:t>1.员工培训率　　　　　　　　　　　100%</w:t>
            </w:r>
          </w:p>
          <w:p>
            <w:pPr>
              <w:spacing w:line="520" w:lineRule="exact"/>
              <w:ind w:firstLine="413" w:firstLineChars="197"/>
              <w:rPr>
                <w:rFonts w:ascii="宋体" w:hAnsi="宋体"/>
                <w:sz w:val="21"/>
                <w:szCs w:val="21"/>
              </w:rPr>
            </w:pPr>
            <w:r>
              <w:rPr>
                <w:rFonts w:hint="eastAsia" w:ascii="宋体" w:hAnsi="宋体"/>
                <w:sz w:val="21"/>
                <w:szCs w:val="21"/>
              </w:rPr>
              <w:t>2.货损率                          ≤0.1%</w:t>
            </w:r>
          </w:p>
          <w:p>
            <w:pPr>
              <w:spacing w:line="520" w:lineRule="exact"/>
              <w:ind w:firstLine="413" w:firstLineChars="197"/>
              <w:rPr>
                <w:rFonts w:ascii="宋体" w:hAnsi="宋体"/>
                <w:sz w:val="21"/>
                <w:szCs w:val="21"/>
              </w:rPr>
            </w:pPr>
            <w:r>
              <w:rPr>
                <w:rFonts w:hint="eastAsia" w:ascii="宋体" w:hAnsi="宋体"/>
                <w:sz w:val="21"/>
                <w:szCs w:val="21"/>
              </w:rPr>
              <w:t>3. 货差率                          0</w:t>
            </w:r>
          </w:p>
          <w:p>
            <w:pPr>
              <w:spacing w:line="500" w:lineRule="exact"/>
              <w:ind w:firstLine="415" w:firstLineChars="198"/>
              <w:rPr>
                <w:rFonts w:ascii="宋体" w:hAnsi="宋体"/>
                <w:sz w:val="21"/>
                <w:szCs w:val="21"/>
              </w:rPr>
            </w:pPr>
            <w:r>
              <w:rPr>
                <w:rFonts w:hint="eastAsia" w:ascii="宋体" w:hAnsi="宋体"/>
                <w:sz w:val="21"/>
                <w:szCs w:val="21"/>
              </w:rPr>
              <w:t>4. 顾客满意率                     ≥98%</w:t>
            </w:r>
          </w:p>
          <w:p>
            <w:pPr>
              <w:spacing w:line="520" w:lineRule="exact"/>
              <w:ind w:firstLine="415" w:firstLineChars="198"/>
              <w:rPr>
                <w:rFonts w:ascii="宋体" w:hAnsi="宋体"/>
                <w:sz w:val="21"/>
                <w:szCs w:val="21"/>
              </w:rPr>
            </w:pPr>
            <w:r>
              <w:rPr>
                <w:rFonts w:hint="eastAsia" w:ascii="宋体" w:hAnsi="宋体"/>
                <w:sz w:val="21"/>
                <w:szCs w:val="21"/>
              </w:rPr>
              <w:t>5.交通责任事故率             ≤1.2次/百万公里</w:t>
            </w:r>
          </w:p>
          <w:p>
            <w:pPr>
              <w:spacing w:line="500" w:lineRule="exact"/>
              <w:ind w:firstLine="415" w:firstLineChars="198"/>
              <w:rPr>
                <w:rFonts w:ascii="宋体" w:hAnsi="宋体"/>
                <w:sz w:val="21"/>
                <w:szCs w:val="21"/>
              </w:rPr>
            </w:pPr>
            <w:r>
              <w:rPr>
                <w:rFonts w:hint="eastAsia" w:ascii="宋体" w:hAnsi="宋体"/>
                <w:sz w:val="21"/>
                <w:szCs w:val="21"/>
              </w:rPr>
              <w:t>6. 运输车辆环保合格率             100%</w:t>
            </w:r>
          </w:p>
          <w:p>
            <w:pPr>
              <w:spacing w:line="500" w:lineRule="exact"/>
              <w:ind w:firstLine="415" w:firstLineChars="198"/>
              <w:rPr>
                <w:rFonts w:ascii="宋体" w:hAnsi="宋体"/>
                <w:color w:val="FF0000"/>
                <w:sz w:val="21"/>
                <w:szCs w:val="21"/>
              </w:rPr>
            </w:pPr>
            <w:r>
              <w:rPr>
                <w:rFonts w:hint="eastAsia" w:ascii="宋体" w:hAnsi="宋体"/>
                <w:sz w:val="21"/>
                <w:szCs w:val="21"/>
              </w:rPr>
              <w:t>7. 重大责任交通事故                0</w:t>
            </w:r>
          </w:p>
          <w:p>
            <w:pPr>
              <w:spacing w:line="500" w:lineRule="exact"/>
              <w:ind w:firstLine="415" w:firstLineChars="198"/>
              <w:rPr>
                <w:rFonts w:ascii="宋体" w:hAnsi="宋体"/>
                <w:b/>
                <w:color w:val="000000" w:themeColor="text1"/>
                <w:sz w:val="21"/>
                <w:szCs w:val="21"/>
              </w:rPr>
            </w:pPr>
            <w:r>
              <w:rPr>
                <w:rFonts w:hint="eastAsia" w:ascii="宋体" w:hAnsi="宋体"/>
                <w:sz w:val="21"/>
                <w:szCs w:val="21"/>
              </w:rPr>
              <w:t>8. 火灾事故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 xml:space="preserve">2019 </w:t>
            </w:r>
            <w:r>
              <w:rPr>
                <w:rFonts w:hint="eastAsia" w:ascii="宋体" w:hAnsi="宋体" w:cs="宋体"/>
                <w:color w:val="000000" w:themeColor="text1"/>
                <w:sz w:val="21"/>
                <w:szCs w:val="21"/>
              </w:rPr>
              <w:t>年1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人力资源管理</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240" w:lineRule="exact"/>
              <w:rPr>
                <w:rFonts w:ascii="宋体" w:hAnsi="宋体"/>
                <w:b/>
                <w:color w:val="000000" w:themeColor="text1"/>
                <w:sz w:val="21"/>
                <w:szCs w:val="21"/>
              </w:rPr>
            </w:pPr>
            <w:r>
              <w:rPr>
                <w:rFonts w:hint="eastAsia" w:ascii="宋体" w:hAnsi="宋体"/>
                <w:sz w:val="21"/>
                <w:szCs w:val="21"/>
              </w:rPr>
              <w:t>办公场所面积300平方左右，运输服务场所面积500平方。</w:t>
            </w:r>
            <w:r>
              <w:rPr>
                <w:rFonts w:hint="eastAsia" w:ascii="宋体" w:hAnsi="宋体" w:cs="宋体"/>
                <w:sz w:val="21"/>
                <w:szCs w:val="21"/>
              </w:rPr>
              <w:t>主要生产设备包括为汽车、办公设备等</w:t>
            </w:r>
            <w:r>
              <w:rPr>
                <w:rFonts w:hint="eastAsia" w:ascii="宋体" w:hAnsi="宋体"/>
                <w:sz w:val="21"/>
                <w:szCs w:val="21"/>
              </w:rPr>
              <w:t>，可以满足许可范围内的道路货物运输服务（不含危化品运输）</w:t>
            </w:r>
            <w:r>
              <w:rPr>
                <w:rFonts w:hint="eastAsia" w:ascii="宋体" w:hAnsi="宋体" w:cs="宋体"/>
                <w:sz w:val="21"/>
                <w:szCs w:val="21"/>
              </w:rPr>
              <w:t>的需</w:t>
            </w:r>
            <w:r>
              <w:rPr>
                <w:rFonts w:hint="eastAsia" w:ascii="宋体" w:hAnsi="宋体"/>
                <w:sz w:val="21"/>
                <w:szCs w:val="21"/>
              </w:rPr>
              <w:t>要</w:t>
            </w:r>
            <w:r>
              <w:rPr>
                <w:rFonts w:hint="eastAsia" w:ascii="宋体" w:hAnsi="宋体" w:cs="宋体"/>
                <w:sz w:val="21"/>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b/>
                <w:color w:val="000000" w:themeColor="text1"/>
                <w:sz w:val="21"/>
                <w:szCs w:val="21"/>
              </w:rPr>
            </w:pPr>
            <w:r>
              <w:rPr>
                <w:rFonts w:hint="eastAsia" w:ascii="宋体" w:hAnsi="宋体" w:cs="宋体"/>
                <w:sz w:val="21"/>
                <w:szCs w:val="21"/>
              </w:rPr>
              <w:t>办公、</w:t>
            </w:r>
            <w:r>
              <w:rPr>
                <w:rFonts w:hint="eastAsia" w:ascii="宋体" w:hAnsi="宋体"/>
                <w:sz w:val="21"/>
                <w:szCs w:val="21"/>
              </w:rPr>
              <w:t>维修服务</w:t>
            </w:r>
            <w:r>
              <w:rPr>
                <w:rFonts w:hint="eastAsia" w:ascii="宋体" w:hAnsi="宋体" w:cs="宋体"/>
                <w:sz w:val="21"/>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400" w:lineRule="exact"/>
              <w:rPr>
                <w:rFonts w:ascii="宋体" w:hAnsi="宋体"/>
                <w:b/>
                <w:color w:val="000000" w:themeColor="text1"/>
                <w:sz w:val="21"/>
                <w:szCs w:val="21"/>
              </w:rPr>
            </w:pPr>
            <w:r>
              <w:rPr>
                <w:rFonts w:hint="eastAsia" w:ascii="宋体" w:hAnsi="宋体"/>
                <w:sz w:val="21"/>
                <w:szCs w:val="21"/>
              </w:rPr>
              <w:t>无（人为判定运输质量）</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b/>
                <w:color w:val="000000" w:themeColor="text1"/>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ind w:firstLine="207" w:firstLineChars="98"/>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重要环境因素为噪声排放、废气排放、能源消耗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能源消耗、噪声、废气排放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b/>
                <w:color w:val="000000" w:themeColor="text1"/>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sz w:val="21"/>
                <w:szCs w:val="21"/>
              </w:rPr>
              <w:t>（适用时）</w:t>
            </w:r>
          </w:p>
          <w:p>
            <w:pPr>
              <w:spacing w:line="240" w:lineRule="exact"/>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b/>
                <w:color w:val="000000" w:themeColor="text1"/>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年1-</w:t>
            </w:r>
            <w:r>
              <w:rPr>
                <w:rFonts w:hint="eastAsia" w:ascii="宋体" w:hAnsi="宋体" w:cs="宋体"/>
                <w:sz w:val="21"/>
                <w:szCs w:val="21"/>
                <w:lang w:val="en-US" w:eastAsia="zh-CN"/>
              </w:rPr>
              <w:t>10</w:t>
            </w:r>
            <w:r>
              <w:rPr>
                <w:rFonts w:hint="eastAsia" w:ascii="宋体" w:hAnsi="宋体" w:cs="宋体"/>
                <w:sz w:val="21"/>
                <w:szCs w:val="21"/>
              </w:rPr>
              <w:t>月</w:t>
            </w:r>
            <w:r>
              <w:rPr>
                <w:rFonts w:hint="eastAsia" w:ascii="宋体" w:hAnsi="宋体" w:cs="宋体"/>
                <w:color w:val="000000"/>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20" w:leftChars="50" w:firstLine="315" w:firstLineChars="150"/>
              <w:rPr>
                <w:b/>
                <w:color w:val="000000" w:themeColor="text1"/>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w:t>
            </w:r>
            <w:r>
              <w:rPr>
                <w:rFonts w:hint="eastAsia" w:ascii="宋体" w:hAnsi="宋体" w:cs="宋体"/>
                <w:color w:val="auto"/>
                <w:sz w:val="21"/>
                <w:szCs w:val="21"/>
              </w:rPr>
              <w:t>定实施，20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8</w:t>
            </w:r>
            <w:r>
              <w:rPr>
                <w:rFonts w:hint="eastAsia" w:ascii="宋体" w:hAnsi="宋体" w:cs="宋体"/>
                <w:color w:val="auto"/>
                <w:sz w:val="21"/>
                <w:szCs w:val="21"/>
              </w:rPr>
              <w:t>月实施，满意度评价</w:t>
            </w:r>
            <w:r>
              <w:rPr>
                <w:rFonts w:hint="eastAsia" w:ascii="宋体" w:hAnsi="宋体" w:cs="宋体"/>
                <w:color w:val="auto"/>
                <w:sz w:val="21"/>
                <w:szCs w:val="21"/>
                <w:lang w:val="en-US" w:eastAsia="zh-CN"/>
              </w:rPr>
              <w:t>100</w:t>
            </w:r>
            <w:r>
              <w:rPr>
                <w:rFonts w:hint="eastAsia" w:ascii="宋体" w:hAnsi="宋体" w:cs="宋体"/>
                <w:color w:val="auto"/>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b/>
                <w:color w:val="FF0000"/>
                <w:sz w:val="21"/>
                <w:szCs w:val="21"/>
              </w:rPr>
            </w:pPr>
            <w:r>
              <w:rPr>
                <w:rFonts w:hint="eastAsia" w:ascii="宋体" w:hAnsi="宋体"/>
                <w:sz w:val="21"/>
                <w:szCs w:val="21"/>
              </w:rPr>
              <w:t>建立有《内部审核控制程序》，规定了内审频次一年一次，内审时间：20</w:t>
            </w:r>
            <w:r>
              <w:rPr>
                <w:rFonts w:hint="eastAsia" w:ascii="宋体" w:hAnsi="宋体"/>
                <w:sz w:val="21"/>
                <w:szCs w:val="21"/>
                <w:lang w:val="en-US" w:eastAsia="zh-CN"/>
              </w:rPr>
              <w:t>20</w:t>
            </w:r>
            <w:r>
              <w:rPr>
                <w:rFonts w:hint="eastAsia" w:ascii="宋体" w:hAnsi="宋体"/>
                <w:sz w:val="21"/>
                <w:szCs w:val="21"/>
              </w:rPr>
              <w:t>年5月1</w:t>
            </w:r>
            <w:r>
              <w:rPr>
                <w:rFonts w:hint="eastAsia" w:ascii="宋体" w:hAnsi="宋体"/>
                <w:sz w:val="21"/>
                <w:szCs w:val="21"/>
                <w:lang w:val="en-US" w:eastAsia="zh-CN"/>
              </w:rPr>
              <w:t>0</w:t>
            </w:r>
            <w:r>
              <w:rPr>
                <w:rFonts w:hint="eastAsia" w:ascii="宋体" w:hAnsi="宋体"/>
                <w:sz w:val="21"/>
                <w:szCs w:val="21"/>
              </w:rPr>
              <w:t>日，拟定了审核实施表，明确了内审范围，内审人员经培训合格上岗，能力满足要求，未出现审核本部门情况，内审不符合项1项，涉及</w:t>
            </w:r>
            <w:r>
              <w:rPr>
                <w:rFonts w:hint="eastAsia" w:ascii="宋体" w:hAnsi="宋体"/>
                <w:sz w:val="21"/>
                <w:szCs w:val="21"/>
                <w:lang w:val="en-US" w:eastAsia="zh-CN"/>
              </w:rPr>
              <w:t>管理</w:t>
            </w:r>
            <w:r>
              <w:rPr>
                <w:rFonts w:hint="eastAsia" w:ascii="宋体" w:hAnsi="宋体"/>
                <w:sz w:val="21"/>
                <w:szCs w:val="21"/>
              </w:rPr>
              <w:t>部</w:t>
            </w:r>
            <w:r>
              <w:rPr>
                <w:rFonts w:hint="eastAsia" w:ascii="宋体" w:hAnsi="宋体"/>
                <w:sz w:val="21"/>
                <w:szCs w:val="21"/>
                <w:lang w:val="en-US" w:eastAsia="zh-CN"/>
              </w:rPr>
              <w:t>Q</w:t>
            </w:r>
            <w:r>
              <w:rPr>
                <w:rFonts w:hint="eastAsia" w:ascii="宋体" w:hAnsi="宋体"/>
                <w:sz w:val="21"/>
                <w:szCs w:val="21"/>
              </w:rPr>
              <w:t>ES</w:t>
            </w:r>
            <w:r>
              <w:rPr>
                <w:rFonts w:hint="eastAsia" w:ascii="宋体" w:hAnsi="宋体"/>
                <w:sz w:val="21"/>
                <w:szCs w:val="21"/>
                <w:lang w:val="en-US" w:eastAsia="zh-CN"/>
              </w:rPr>
              <w:t>7.2</w:t>
            </w:r>
            <w:r>
              <w:rPr>
                <w:rFonts w:hint="eastAsia" w:ascii="宋体" w:hAnsi="宋体"/>
                <w:sz w:val="21"/>
                <w:szCs w:val="21"/>
              </w:rPr>
              <w:t>条款不能提供4月培训记录表，针对该不符合项，已及时采取纠正措施后，经内审员验证关闭。内审的有效性需要改善。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b/>
                <w:color w:val="000000" w:themeColor="text1"/>
                <w:sz w:val="21"/>
                <w:szCs w:val="21"/>
              </w:rPr>
            </w:pPr>
            <w:r>
              <w:rPr>
                <w:rFonts w:hint="eastAsia" w:ascii="宋体" w:hAnsi="宋体" w:cs="宋体"/>
                <w:sz w:val="21"/>
                <w:szCs w:val="21"/>
              </w:rPr>
              <w:t>管理评审频次为一年一次、本次管理评审于</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年5月</w:t>
            </w:r>
            <w:r>
              <w:rPr>
                <w:rFonts w:hint="eastAsia" w:ascii="宋体" w:hAnsi="宋体"/>
                <w:sz w:val="21"/>
                <w:szCs w:val="21"/>
                <w:lang w:val="en-US" w:eastAsia="zh-CN"/>
              </w:rPr>
              <w:t>16</w:t>
            </w:r>
            <w:r>
              <w:rPr>
                <w:rFonts w:hint="eastAsia" w:ascii="宋体" w:hAnsi="宋体"/>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b/>
                <w:color w:val="000000" w:themeColor="text1"/>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sz w:val="21"/>
                <w:szCs w:val="21"/>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b/>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b/>
                <w:color w:val="000000" w:themeColor="text1"/>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b/>
                <w:color w:val="000000" w:themeColor="text1"/>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 xml:space="preserve">3. </w:t>
            </w:r>
            <w:r>
              <w:rPr>
                <w:rFonts w:hint="eastAsia" w:ascii="宋体" w:hAnsi="宋体"/>
                <w:b/>
                <w:sz w:val="21"/>
                <w:szCs w:val="21"/>
              </w:rPr>
              <w:t>创新情况</w:t>
            </w:r>
          </w:p>
          <w:p>
            <w:pPr>
              <w:spacing w:line="240" w:lineRule="exact"/>
              <w:rPr>
                <w:b/>
                <w:color w:val="000000" w:themeColor="text1"/>
                <w:spacing w:val="-20"/>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2"/>
              </w:numPr>
              <w:spacing w:line="240" w:lineRule="exact"/>
              <w:rPr>
                <w:rFonts w:hint="eastAsia" w:ascii="宋体" w:hAnsi="宋体"/>
                <w:b/>
                <w:sz w:val="21"/>
                <w:szCs w:val="21"/>
              </w:rPr>
            </w:pPr>
            <w:r>
              <w:rPr>
                <w:rFonts w:hint="eastAsia" w:ascii="宋体" w:hAnsi="宋体"/>
                <w:b/>
                <w:sz w:val="21"/>
                <w:szCs w:val="21"/>
              </w:rPr>
              <w:t>上次不符合的整改情况</w:t>
            </w:r>
          </w:p>
          <w:p>
            <w:pPr>
              <w:tabs>
                <w:tab w:val="center" w:pos="3169"/>
              </w:tabs>
              <w:spacing w:line="400" w:lineRule="exact"/>
              <w:jc w:val="left"/>
              <w:rPr>
                <w:rFonts w:hint="eastAsia" w:ascii="宋体" w:hAnsi="宋体"/>
                <w:b/>
                <w:sz w:val="21"/>
                <w:szCs w:val="21"/>
              </w:rPr>
            </w:pPr>
            <w:r>
              <w:rPr>
                <w:rFonts w:hint="eastAsia" w:ascii="宋体" w:hAnsi="宋体"/>
                <w:b w:val="0"/>
                <w:bCs/>
                <w:sz w:val="21"/>
                <w:szCs w:val="21"/>
                <w:lang w:eastAsia="zh-CN"/>
              </w:rPr>
              <w:t>上</w:t>
            </w:r>
            <w:r>
              <w:rPr>
                <w:rFonts w:hint="eastAsia"/>
                <w:b w:val="0"/>
                <w:bCs/>
                <w:sz w:val="21"/>
                <w:szCs w:val="21"/>
              </w:rPr>
              <w:t>次</w:t>
            </w:r>
            <w:r>
              <w:rPr>
                <w:rFonts w:hint="eastAsia" w:ascii="宋体" w:hAnsi="宋体"/>
                <w:b w:val="0"/>
                <w:bCs/>
                <w:sz w:val="21"/>
                <w:szCs w:val="21"/>
              </w:rPr>
              <w:t>不符合为</w:t>
            </w:r>
            <w:r>
              <w:rPr>
                <w:rFonts w:hint="eastAsia" w:ascii="宋体" w:hAnsi="宋体"/>
                <w:b w:val="0"/>
                <w:bCs/>
                <w:sz w:val="21"/>
                <w:szCs w:val="21"/>
                <w:lang w:val="en-US" w:eastAsia="zh-CN"/>
              </w:rPr>
              <w:t>S7.2</w:t>
            </w:r>
            <w:r>
              <w:rPr>
                <w:rFonts w:hint="eastAsia" w:ascii="宋体" w:hAnsi="宋体"/>
                <w:b w:val="0"/>
                <w:bCs/>
                <w:sz w:val="21"/>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firstLine="221" w:firstLineChars="100"/>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color w:val="auto"/>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w:t>
      </w:r>
      <w:r>
        <w:rPr>
          <w:rFonts w:hint="eastAsia" w:ascii="宋体" w:hAnsi="宋体"/>
          <w:b/>
          <w:color w:val="auto"/>
          <w:szCs w:val="21"/>
          <w:lang w:val="en-US" w:eastAsia="zh-CN"/>
        </w:rPr>
        <w:t>1</w:t>
      </w:r>
      <w:r>
        <w:rPr>
          <w:rFonts w:hint="eastAsia" w:ascii="宋体" w:hAnsi="宋体"/>
          <w:b/>
          <w:color w:val="auto"/>
          <w:szCs w:val="21"/>
        </w:rPr>
        <w:t>项；其中</w:t>
      </w:r>
      <w:r>
        <w:rPr>
          <w:rFonts w:ascii="宋体" w:hAnsi="宋体"/>
          <w:b/>
          <w:color w:val="auto"/>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auto"/>
          <w:szCs w:val="21"/>
        </w:rPr>
        <w:t>严重不符合</w:t>
      </w:r>
      <w:r>
        <w:rPr>
          <w:rFonts w:hint="eastAsia" w:ascii="宋体" w:hAnsi="宋体"/>
          <w:b/>
          <w:color w:val="auto"/>
          <w:szCs w:val="21"/>
          <w:lang w:val="en-US" w:eastAsia="zh-CN"/>
        </w:rPr>
        <w:t>0</w:t>
      </w:r>
      <w:r>
        <w:rPr>
          <w:rFonts w:hint="eastAsia" w:ascii="宋体" w:hAnsi="宋体"/>
          <w:b/>
          <w:color w:val="auto"/>
          <w:szCs w:val="21"/>
        </w:rPr>
        <w:t>项，一般不符合</w:t>
      </w:r>
      <w:r>
        <w:rPr>
          <w:rFonts w:hint="eastAsia" w:ascii="宋体" w:hAnsi="宋体"/>
          <w:b/>
          <w:color w:val="auto"/>
          <w:szCs w:val="21"/>
          <w:lang w:val="en-US" w:eastAsia="zh-CN"/>
        </w:rPr>
        <w:t>1</w:t>
      </w:r>
      <w:r>
        <w:rPr>
          <w:rFonts w:hint="eastAsia" w:ascii="宋体" w:hAnsi="宋体"/>
          <w:b/>
          <w:color w:val="auto"/>
          <w:szCs w:val="21"/>
        </w:rPr>
        <w:t>项，观察项</w:t>
      </w:r>
      <w:r>
        <w:rPr>
          <w:rFonts w:hint="eastAsia" w:ascii="宋体" w:hAnsi="宋体"/>
          <w:b/>
          <w:color w:val="auto"/>
          <w:szCs w:val="21"/>
          <w:lang w:val="en-US" w:eastAsia="zh-CN"/>
        </w:rPr>
        <w:t>0</w:t>
      </w:r>
      <w:r>
        <w:rPr>
          <w:rFonts w:hint="eastAsia" w:ascii="宋体" w:hAnsi="宋体"/>
          <w:b/>
          <w:color w:val="auto"/>
          <w:szCs w:val="21"/>
        </w:rPr>
        <w:t>项分布在</w:t>
      </w:r>
      <w:r>
        <w:rPr>
          <w:rFonts w:hint="eastAsia" w:ascii="宋体" w:hAnsi="宋体"/>
          <w:b/>
          <w:color w:val="auto"/>
          <w:szCs w:val="21"/>
          <w:lang w:val="en-US" w:eastAsia="zh-CN"/>
        </w:rPr>
        <w:t>管理部</w:t>
      </w:r>
      <w:r>
        <w:rPr>
          <w:rFonts w:hint="eastAsia" w:ascii="宋体" w:hAnsi="宋体"/>
          <w:b/>
          <w:color w:val="auto"/>
          <w:szCs w:val="21"/>
        </w:rPr>
        <w:t>部门</w:t>
      </w:r>
      <w:r>
        <w:rPr>
          <w:rFonts w:hint="eastAsia" w:ascii="宋体" w:hAnsi="宋体"/>
          <w:b/>
          <w:color w:val="auto"/>
          <w:szCs w:val="21"/>
          <w:lang w:val="en-US" w:eastAsia="zh-CN"/>
        </w:rPr>
        <w:t>8.2</w:t>
      </w:r>
      <w:r>
        <w:rPr>
          <w:rFonts w:hint="eastAsia" w:ascii="宋体" w:hAnsi="宋体"/>
          <w:b/>
          <w:color w:val="auto"/>
          <w:szCs w:val="21"/>
        </w:rPr>
        <w:t>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德阳市中大运业有限公司</w:t>
            </w:r>
            <w:r>
              <w:rPr>
                <w:rFonts w:hint="eastAsia" w:ascii="微软雅黑" w:hAnsi="微软雅黑" w:eastAsia="微软雅黑"/>
                <w:bCs/>
                <w:szCs w:val="24"/>
              </w:rPr>
              <w:t>）的质量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管理体系适宜、充分、得到良好的实施和保持，体系运行持续有效。</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color w:val="000000"/>
          <w:szCs w:val="21"/>
        </w:rPr>
        <w:t>2020年11月27日</w:t>
      </w:r>
    </w:p>
    <w:p>
      <w:pPr>
        <w:snapToGrid w:val="0"/>
        <w:spacing w:line="200" w:lineRule="exact"/>
        <w:ind w:firstLine="482" w:firstLineChars="300"/>
        <w:rPr>
          <w:b/>
          <w:sz w:val="16"/>
          <w:szCs w:val="16"/>
        </w:rPr>
      </w:pPr>
    </w:p>
    <w:p>
      <w:pPr>
        <w:tabs>
          <w:tab w:val="left" w:pos="645"/>
        </w:tabs>
        <w:spacing w:after="163" w:afterLines="50" w:line="360" w:lineRule="exact"/>
        <w:rPr>
          <w:b/>
          <w:bCs/>
          <w:color w:val="auto"/>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color w:val="auto"/>
          <w:sz w:val="21"/>
          <w:szCs w:val="21"/>
        </w:rPr>
      </w:pPr>
      <w:r>
        <w:rPr>
          <w:b/>
          <w:bCs/>
          <w:color w:val="auto"/>
          <w:sz w:val="21"/>
          <w:szCs w:val="21"/>
        </w:rPr>
        <w:t>1.</w:t>
      </w:r>
      <w:r>
        <w:rPr>
          <w:rFonts w:hint="eastAsia"/>
          <w:b/>
          <w:bCs/>
          <w:color w:val="auto"/>
          <w:sz w:val="21"/>
          <w:szCs w:val="21"/>
        </w:rPr>
        <w:t>审核中发现的</w:t>
      </w:r>
      <w:r>
        <w:rPr>
          <w:rFonts w:hint="eastAsia"/>
          <w:b/>
          <w:color w:val="auto"/>
          <w:sz w:val="21"/>
          <w:szCs w:val="21"/>
        </w:rPr>
        <w:t>□</w:t>
      </w:r>
      <w:r>
        <w:rPr>
          <w:b/>
          <w:color w:val="auto"/>
          <w:sz w:val="21"/>
          <w:szCs w:val="21"/>
        </w:rPr>
        <w:t>QMS ()</w:t>
      </w:r>
      <w:r>
        <w:rPr>
          <w:rFonts w:hint="eastAsia"/>
          <w:b/>
          <w:color w:val="auto"/>
          <w:sz w:val="21"/>
          <w:szCs w:val="21"/>
        </w:rPr>
        <w:t>个一般不符合，</w:t>
      </w:r>
      <w:r>
        <w:rPr>
          <w:b/>
          <w:color w:val="auto"/>
          <w:sz w:val="21"/>
          <w:szCs w:val="21"/>
        </w:rPr>
        <w:t>()</w:t>
      </w:r>
      <w:r>
        <w:rPr>
          <w:rFonts w:hint="eastAsia"/>
          <w:b/>
          <w:color w:val="auto"/>
          <w:sz w:val="21"/>
          <w:szCs w:val="21"/>
        </w:rPr>
        <w:t>个严重不符合，□验证合格□仍有问题</w:t>
      </w:r>
    </w:p>
    <w:p>
      <w:pPr>
        <w:spacing w:line="360" w:lineRule="exact"/>
        <w:ind w:firstLine="843" w:firstLineChars="400"/>
        <w:rPr>
          <w:b/>
          <w:bCs/>
          <w:color w:val="auto"/>
          <w:sz w:val="21"/>
          <w:szCs w:val="21"/>
        </w:rPr>
      </w:pPr>
      <w:r>
        <w:rPr>
          <w:rFonts w:hint="eastAsia"/>
          <w:b/>
          <w:bCs/>
          <w:color w:val="auto"/>
          <w:sz w:val="21"/>
          <w:szCs w:val="21"/>
        </w:rPr>
        <w:t>审核中发现的□50430 (    )个一般不符合，(    )个严重不符合，□验证合格□仍有问题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rPr>
        <w:t>□</w:t>
      </w:r>
      <w:r>
        <w:rPr>
          <w:b/>
          <w:color w:val="auto"/>
          <w:sz w:val="21"/>
          <w:szCs w:val="21"/>
        </w:rPr>
        <w:t>EMS ()</w:t>
      </w:r>
      <w:r>
        <w:rPr>
          <w:rFonts w:hint="eastAsia"/>
          <w:b/>
          <w:color w:val="auto"/>
          <w:sz w:val="21"/>
          <w:szCs w:val="21"/>
        </w:rPr>
        <w:t>个一般不符合，</w:t>
      </w:r>
      <w:r>
        <w:rPr>
          <w:b/>
          <w:color w:val="auto"/>
          <w:sz w:val="21"/>
          <w:szCs w:val="21"/>
        </w:rPr>
        <w:t>( )</w:t>
      </w:r>
      <w:r>
        <w:rPr>
          <w:rFonts w:hint="eastAsia"/>
          <w:b/>
          <w:color w:val="auto"/>
          <w:sz w:val="21"/>
          <w:szCs w:val="21"/>
        </w:rPr>
        <w:t>个严重不符合，□验证合格□仍有问题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rPr>
        <w:sym w:font="Wingdings 2" w:char="0052"/>
      </w:r>
      <w:r>
        <w:rPr>
          <w:b/>
          <w:color w:val="auto"/>
          <w:sz w:val="21"/>
          <w:szCs w:val="21"/>
        </w:rPr>
        <w:t xml:space="preserve">OHSMS (  </w:t>
      </w:r>
      <w:r>
        <w:rPr>
          <w:rFonts w:hint="eastAsia"/>
          <w:b/>
          <w:color w:val="auto"/>
          <w:sz w:val="21"/>
          <w:szCs w:val="21"/>
          <w:lang w:val="en-US" w:eastAsia="zh-CN"/>
        </w:rPr>
        <w:t>1</w:t>
      </w:r>
      <w:r>
        <w:rPr>
          <w:b/>
          <w:color w:val="auto"/>
          <w:sz w:val="21"/>
          <w:szCs w:val="21"/>
        </w:rPr>
        <w:t xml:space="preserve">  )</w:t>
      </w:r>
      <w:r>
        <w:rPr>
          <w:rFonts w:hint="eastAsia"/>
          <w:b/>
          <w:color w:val="auto"/>
          <w:sz w:val="21"/>
          <w:szCs w:val="21"/>
        </w:rPr>
        <w:t>个一般不符合，</w:t>
      </w:r>
      <w:r>
        <w:rPr>
          <w:b/>
          <w:color w:val="auto"/>
          <w:sz w:val="21"/>
          <w:szCs w:val="21"/>
        </w:rPr>
        <w:t xml:space="preserve">(   </w:t>
      </w:r>
      <w:r>
        <w:rPr>
          <w:rFonts w:hint="eastAsia"/>
          <w:b/>
          <w:color w:val="auto"/>
          <w:sz w:val="21"/>
          <w:szCs w:val="21"/>
          <w:lang w:val="en-US" w:eastAsia="zh-CN"/>
        </w:rPr>
        <w:t>0</w:t>
      </w:r>
      <w:r>
        <w:rPr>
          <w:b/>
          <w:color w:val="auto"/>
          <w:sz w:val="21"/>
          <w:szCs w:val="21"/>
        </w:rPr>
        <w:t xml:space="preserve"> )</w:t>
      </w:r>
      <w:r>
        <w:rPr>
          <w:rFonts w:hint="eastAsia"/>
          <w:b/>
          <w:color w:val="auto"/>
          <w:sz w:val="21"/>
          <w:szCs w:val="21"/>
        </w:rPr>
        <w:t>个严重不符合，</w:t>
      </w:r>
      <w:r>
        <w:rPr>
          <w:rFonts w:hint="eastAsia"/>
          <w:b/>
          <w:color w:val="auto"/>
          <w:sz w:val="21"/>
          <w:szCs w:val="21"/>
        </w:rPr>
        <w:sym w:font="Wingdings 2" w:char="0052"/>
      </w:r>
      <w:r>
        <w:rPr>
          <w:rFonts w:hint="eastAsia"/>
          <w:b/>
          <w:color w:val="auto"/>
          <w:sz w:val="21"/>
          <w:szCs w:val="21"/>
        </w:rPr>
        <w:t>验证合格□仍有问题</w:t>
      </w:r>
      <w:r>
        <w:rPr>
          <w:rFonts w:hint="eastAsia"/>
          <w:b/>
          <w:bCs/>
          <w:color w:val="auto"/>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D5EB06"/>
    <w:multiLevelType w:val="singleLevel"/>
    <w:tmpl w:val="EDD5EB06"/>
    <w:lvl w:ilvl="0" w:tentative="0">
      <w:start w:val="4"/>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087428"/>
    <w:rsid w:val="0B96600B"/>
    <w:rsid w:val="33D64739"/>
    <w:rsid w:val="67924A08"/>
    <w:rsid w:val="7F685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2020-11-27T08:27:17Z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