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891"/>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01" w:type="dxa"/>
            <w:vAlign w:val="center"/>
          </w:tcPr>
          <w:p>
            <w:pPr>
              <w:rPr>
                <w:sz w:val="21"/>
                <w:szCs w:val="21"/>
              </w:rPr>
            </w:pPr>
            <w:r>
              <w:rPr>
                <w:rFonts w:hint="eastAsia"/>
                <w:sz w:val="21"/>
                <w:szCs w:val="21"/>
              </w:rPr>
              <w:t>受审核方名称</w:t>
            </w:r>
          </w:p>
        </w:tc>
        <w:tc>
          <w:tcPr>
            <w:tcW w:w="8720" w:type="dxa"/>
            <w:gridSpan w:val="12"/>
            <w:vAlign w:val="center"/>
          </w:tcPr>
          <w:p>
            <w:pPr>
              <w:rPr>
                <w:sz w:val="21"/>
                <w:szCs w:val="21"/>
              </w:rPr>
            </w:pPr>
            <w:bookmarkStart w:id="0" w:name="组织名称"/>
            <w:r>
              <w:rPr>
                <w:sz w:val="21"/>
                <w:szCs w:val="21"/>
              </w:rPr>
              <w:t>赣州丰泰农业发展有限责任公司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01" w:type="dxa"/>
            <w:vAlign w:val="center"/>
          </w:tcPr>
          <w:p>
            <w:pPr>
              <w:rPr>
                <w:sz w:val="20"/>
              </w:rPr>
            </w:pPr>
            <w:r>
              <w:rPr>
                <w:rFonts w:hint="eastAsia"/>
                <w:sz w:val="20"/>
              </w:rPr>
              <w:t>注册地址</w:t>
            </w:r>
          </w:p>
        </w:tc>
        <w:tc>
          <w:tcPr>
            <w:tcW w:w="8720"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江西省赣州市南康区横市镇增坑村新村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01" w:type="dxa"/>
            <w:vAlign w:val="center"/>
          </w:tcPr>
          <w:p>
            <w:pPr>
              <w:rPr>
                <w:sz w:val="20"/>
              </w:rPr>
            </w:pPr>
            <w:r>
              <w:rPr>
                <w:rFonts w:hint="eastAsia"/>
                <w:sz w:val="20"/>
              </w:rPr>
              <w:t>经营地址</w:t>
            </w:r>
          </w:p>
        </w:tc>
        <w:tc>
          <w:tcPr>
            <w:tcW w:w="8720" w:type="dxa"/>
            <w:gridSpan w:val="12"/>
            <w:vAlign w:val="center"/>
          </w:tcPr>
          <w:p>
            <w:pPr>
              <w:rPr>
                <w:rFonts w:asciiTheme="minorEastAsia" w:hAnsiTheme="minorEastAsia" w:eastAsiaTheme="minorEastAsia"/>
                <w:sz w:val="20"/>
              </w:rPr>
            </w:pPr>
            <w:bookmarkStart w:id="2" w:name="生产地址"/>
            <w:bookmarkStart w:id="3" w:name="办公地址"/>
            <w:r>
              <w:rPr>
                <w:rFonts w:asciiTheme="minorEastAsia" w:hAnsiTheme="minorEastAsia" w:eastAsiaTheme="minorEastAsia"/>
                <w:sz w:val="20"/>
              </w:rPr>
              <w:t>江西省赣州市南康区横市镇增坑村新村</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01" w:type="dxa"/>
            <w:vAlign w:val="center"/>
          </w:tcPr>
          <w:p>
            <w:pPr>
              <w:rPr>
                <w:sz w:val="21"/>
                <w:szCs w:val="21"/>
              </w:rPr>
            </w:pPr>
            <w:r>
              <w:rPr>
                <w:rFonts w:hint="eastAsia"/>
                <w:sz w:val="21"/>
                <w:szCs w:val="21"/>
              </w:rPr>
              <w:t>联系人</w:t>
            </w:r>
          </w:p>
        </w:tc>
        <w:tc>
          <w:tcPr>
            <w:tcW w:w="3255" w:type="dxa"/>
            <w:gridSpan w:val="3"/>
            <w:vAlign w:val="center"/>
          </w:tcPr>
          <w:p>
            <w:pPr>
              <w:rPr>
                <w:sz w:val="21"/>
                <w:szCs w:val="21"/>
              </w:rPr>
            </w:pPr>
            <w:bookmarkStart w:id="4" w:name="联系人"/>
            <w:r>
              <w:rPr>
                <w:sz w:val="21"/>
                <w:szCs w:val="21"/>
              </w:rPr>
              <w:t>陈荣</w:t>
            </w:r>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5" w:name="联系人手机"/>
            <w:r>
              <w:rPr>
                <w:sz w:val="21"/>
                <w:szCs w:val="21"/>
              </w:rPr>
              <w:t>15079770888</w:t>
            </w:r>
            <w:bookmarkEnd w:id="5"/>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6" w:name="联系人邮箱"/>
            <w:r>
              <w:rPr>
                <w:sz w:val="21"/>
                <w:szCs w:val="21"/>
              </w:rPr>
              <w:t>363412960@qq.com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01" w:type="dxa"/>
            <w:vAlign w:val="center"/>
          </w:tcPr>
          <w:p>
            <w:r>
              <w:rPr>
                <w:rFonts w:hint="eastAsia"/>
                <w:sz w:val="21"/>
                <w:szCs w:val="21"/>
              </w:rPr>
              <w:t>最高管理者</w:t>
            </w:r>
          </w:p>
        </w:tc>
        <w:tc>
          <w:tcPr>
            <w:tcW w:w="3255" w:type="dxa"/>
            <w:gridSpan w:val="3"/>
            <w:vAlign w:val="center"/>
          </w:tcPr>
          <w:p>
            <w:pPr>
              <w:rPr>
                <w:rFonts w:hint="default" w:eastAsia="宋体"/>
                <w:lang w:val="en-US" w:eastAsia="zh-CN"/>
              </w:rPr>
            </w:pPr>
            <w:bookmarkStart w:id="7" w:name="最高管理者"/>
            <w:bookmarkEnd w:id="7"/>
            <w:r>
              <w:rPr>
                <w:rFonts w:hint="eastAsia"/>
                <w:lang w:val="en-US" w:eastAsia="zh-CN"/>
              </w:rPr>
              <w:t>陈荣（总经理）</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8" w:name="管代电话"/>
            <w:bookmarkEnd w:id="8"/>
            <w:r>
              <w:rPr>
                <w:sz w:val="21"/>
                <w:szCs w:val="21"/>
              </w:rPr>
              <w:t>15079770888</w:t>
            </w:r>
          </w:p>
        </w:tc>
        <w:tc>
          <w:tcPr>
            <w:tcW w:w="974" w:type="dxa"/>
            <w:gridSpan w:val="2"/>
            <w:vAlign w:val="center"/>
          </w:tcPr>
          <w:p>
            <w:pPr>
              <w:rPr>
                <w:sz w:val="20"/>
              </w:rPr>
            </w:pPr>
            <w:r>
              <w:rPr>
                <w:rFonts w:hint="eastAsia"/>
                <w:sz w:val="20"/>
              </w:rPr>
              <w:t>邮箱</w:t>
            </w:r>
          </w:p>
        </w:tc>
        <w:tc>
          <w:tcPr>
            <w:tcW w:w="1449" w:type="dxa"/>
            <w:gridSpan w:val="2"/>
            <w:vAlign w:val="center"/>
          </w:tcPr>
          <w:p>
            <w:pP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01" w:type="dxa"/>
            <w:vAlign w:val="center"/>
          </w:tcPr>
          <w:p>
            <w:pPr>
              <w:rPr>
                <w:sz w:val="20"/>
              </w:rPr>
            </w:pPr>
            <w:r>
              <w:rPr>
                <w:rFonts w:hint="eastAsia"/>
                <w:b/>
                <w:sz w:val="20"/>
              </w:rPr>
              <w:t>合同编号</w:t>
            </w:r>
            <w:r>
              <w:rPr>
                <w:rFonts w:hint="eastAsia"/>
                <w:sz w:val="20"/>
              </w:rPr>
              <w:t>.</w:t>
            </w:r>
          </w:p>
        </w:tc>
        <w:tc>
          <w:tcPr>
            <w:tcW w:w="3255" w:type="dxa"/>
            <w:gridSpan w:val="3"/>
            <w:vAlign w:val="center"/>
          </w:tcPr>
          <w:p>
            <w:pPr>
              <w:rPr>
                <w:rFonts w:hint="eastAsia" w:eastAsia="宋体"/>
                <w:sz w:val="20"/>
                <w:lang w:val="en-US" w:eastAsia="zh-CN"/>
              </w:rPr>
            </w:pPr>
            <w:bookmarkStart w:id="9" w:name="合同编号"/>
            <w:r>
              <w:rPr>
                <w:sz w:val="20"/>
              </w:rPr>
              <w:t>0145-2020-Q</w:t>
            </w:r>
            <w:bookmarkEnd w:id="9"/>
            <w:r>
              <w:rPr>
                <w:rFonts w:hint="eastAsia"/>
                <w:sz w:val="20"/>
                <w:lang w:val="en-US" w:eastAsia="zh-CN"/>
              </w:rPr>
              <w:t>F</w:t>
            </w:r>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01" w:type="dxa"/>
            <w:vAlign w:val="center"/>
          </w:tcPr>
          <w:p>
            <w:pPr>
              <w:rPr>
                <w:b/>
                <w:sz w:val="20"/>
              </w:rPr>
            </w:pPr>
            <w:r>
              <w:rPr>
                <w:rFonts w:hint="eastAsia"/>
                <w:b/>
                <w:sz w:val="20"/>
              </w:rPr>
              <w:t>审核类型</w:t>
            </w:r>
          </w:p>
        </w:tc>
        <w:tc>
          <w:tcPr>
            <w:tcW w:w="8720"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01" w:type="dxa"/>
          </w:tcPr>
          <w:p>
            <w:pPr>
              <w:rPr>
                <w:b/>
                <w:sz w:val="20"/>
              </w:rPr>
            </w:pPr>
            <w:r>
              <w:rPr>
                <w:rFonts w:hint="eastAsia"/>
                <w:b/>
                <w:sz w:val="20"/>
              </w:rPr>
              <w:t>审核方法</w:t>
            </w:r>
          </w:p>
        </w:tc>
        <w:tc>
          <w:tcPr>
            <w:tcW w:w="8720" w:type="dxa"/>
            <w:gridSpan w:val="12"/>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01" w:type="dxa"/>
          </w:tcPr>
          <w:p>
            <w:pPr>
              <w:rPr>
                <w:rFonts w:hint="eastAsia" w:eastAsia="宋体"/>
                <w:b/>
                <w:color w:val="0000FF"/>
                <w:sz w:val="20"/>
                <w:lang w:eastAsia="zh-CN"/>
              </w:rPr>
            </w:pPr>
            <w:r>
              <w:rPr>
                <w:rFonts w:hint="eastAsia"/>
                <w:b/>
                <w:color w:val="0000FF"/>
                <w:sz w:val="20"/>
              </w:rPr>
              <w:t>远程审核方式</w:t>
            </w:r>
            <w:r>
              <w:rPr>
                <w:rFonts w:hint="eastAsia"/>
                <w:b/>
                <w:color w:val="0000FF"/>
                <w:sz w:val="20"/>
                <w:lang w:eastAsia="zh-CN"/>
              </w:rPr>
              <w:t>（</w:t>
            </w:r>
            <w:r>
              <w:rPr>
                <w:rFonts w:hint="eastAsia"/>
                <w:b/>
                <w:color w:val="0000FF"/>
                <w:sz w:val="20"/>
                <w:lang w:val="en-US" w:eastAsia="zh-CN"/>
              </w:rPr>
              <w:t>不适用</w:t>
            </w:r>
            <w:r>
              <w:rPr>
                <w:rFonts w:hint="eastAsia"/>
                <w:b/>
                <w:color w:val="0000FF"/>
                <w:sz w:val="20"/>
                <w:lang w:eastAsia="zh-CN"/>
              </w:rPr>
              <w:t>）</w:t>
            </w:r>
          </w:p>
        </w:tc>
        <w:tc>
          <w:tcPr>
            <w:tcW w:w="8720"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01" w:type="dxa"/>
          </w:tcPr>
          <w:p>
            <w:pPr>
              <w:rPr>
                <w:b/>
                <w:color w:val="0000FF"/>
                <w:sz w:val="20"/>
              </w:rPr>
            </w:pPr>
            <w:r>
              <w:rPr>
                <w:rFonts w:hint="eastAsia"/>
                <w:b/>
                <w:color w:val="0000FF"/>
                <w:sz w:val="20"/>
              </w:rPr>
              <w:t>远程审核资源</w:t>
            </w:r>
            <w:r>
              <w:rPr>
                <w:rFonts w:hint="eastAsia"/>
                <w:b/>
                <w:color w:val="0000FF"/>
                <w:sz w:val="20"/>
                <w:lang w:eastAsia="zh-CN"/>
              </w:rPr>
              <w:t>（</w:t>
            </w:r>
            <w:r>
              <w:rPr>
                <w:rFonts w:hint="eastAsia"/>
                <w:b/>
                <w:color w:val="0000FF"/>
                <w:sz w:val="20"/>
                <w:lang w:val="en-US" w:eastAsia="zh-CN"/>
              </w:rPr>
              <w:t>不适用</w:t>
            </w:r>
            <w:r>
              <w:rPr>
                <w:rFonts w:hint="eastAsia"/>
                <w:b/>
                <w:color w:val="0000FF"/>
                <w:sz w:val="20"/>
                <w:lang w:eastAsia="zh-CN"/>
              </w:rPr>
              <w:t>）</w:t>
            </w:r>
          </w:p>
        </w:tc>
        <w:tc>
          <w:tcPr>
            <w:tcW w:w="8720"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601" w:type="dxa"/>
            <w:vAlign w:val="center"/>
          </w:tcPr>
          <w:p>
            <w:pPr>
              <w:rPr>
                <w:sz w:val="20"/>
              </w:rPr>
            </w:pPr>
            <w:r>
              <w:rPr>
                <w:rFonts w:hint="eastAsia"/>
                <w:sz w:val="20"/>
              </w:rPr>
              <w:t>审核目的</w:t>
            </w:r>
          </w:p>
        </w:tc>
        <w:tc>
          <w:tcPr>
            <w:tcW w:w="8720" w:type="dxa"/>
            <w:gridSpan w:val="12"/>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1" w:type="dxa"/>
            <w:vAlign w:val="center"/>
          </w:tcPr>
          <w:p>
            <w:pPr>
              <w:rPr>
                <w:sz w:val="20"/>
              </w:rPr>
            </w:pPr>
            <w:r>
              <w:rPr>
                <w:rFonts w:hint="eastAsia"/>
                <w:sz w:val="20"/>
              </w:rPr>
              <w:t>审核范围</w:t>
            </w:r>
          </w:p>
        </w:tc>
        <w:tc>
          <w:tcPr>
            <w:tcW w:w="6591" w:type="dxa"/>
            <w:gridSpan w:val="9"/>
            <w:vAlign w:val="center"/>
          </w:tcPr>
          <w:p>
            <w:pPr>
              <w:rPr>
                <w:sz w:val="20"/>
              </w:rPr>
            </w:pPr>
            <w:bookmarkStart w:id="22" w:name="审核范围"/>
            <w:r>
              <w:rPr>
                <w:sz w:val="20"/>
              </w:rPr>
              <w:t>Q：大米加工（限许可范围内）</w:t>
            </w:r>
          </w:p>
          <w:p>
            <w:pPr>
              <w:rPr>
                <w:sz w:val="20"/>
              </w:rPr>
            </w:pPr>
            <w:r>
              <w:rPr>
                <w:sz w:val="20"/>
              </w:rPr>
              <w:t>F：位于江西省赣州市南康区横市镇增坑村新村赣州丰泰农业发展有限责任公司生产车间大米的加工</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Q：03.06.01</w:t>
            </w:r>
          </w:p>
          <w:p>
            <w:pPr>
              <w:jc w:val="left"/>
              <w:rPr>
                <w:sz w:val="20"/>
              </w:rPr>
            </w:pPr>
            <w:r>
              <w:rPr>
                <w:sz w:val="20"/>
              </w:rPr>
              <w:t>F：CIV-1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601" w:type="dxa"/>
            <w:vAlign w:val="center"/>
          </w:tcPr>
          <w:p>
            <w:pPr>
              <w:rPr>
                <w:sz w:val="20"/>
              </w:rPr>
            </w:pPr>
            <w:r>
              <w:rPr>
                <w:rFonts w:hint="eastAsia"/>
                <w:sz w:val="20"/>
              </w:rPr>
              <w:t>审核准则</w:t>
            </w:r>
          </w:p>
        </w:tc>
        <w:tc>
          <w:tcPr>
            <w:tcW w:w="8720" w:type="dxa"/>
            <w:gridSpan w:val="12"/>
            <w:vAlign w:val="center"/>
          </w:tcPr>
          <w:p>
            <w:pPr>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Add1"/>
            <w:r>
              <w:rPr>
                <w:rFonts w:hint="eastAsia" w:ascii="宋体" w:hAnsi="宋体"/>
                <w:b/>
                <w:sz w:val="21"/>
                <w:szCs w:val="21"/>
              </w:rPr>
              <w:t>□</w:t>
            </w:r>
            <w:bookmarkEnd w:id="25"/>
            <w:r>
              <w:rPr>
                <w:rFonts w:hint="eastAsia" w:ascii="宋体" w:hAnsi="宋体"/>
                <w:b/>
                <w:sz w:val="21"/>
                <w:szCs w:val="21"/>
              </w:rPr>
              <w:t xml:space="preserve">GB/T 50430-2017    </w:t>
            </w:r>
          </w:p>
          <w:p>
            <w:pPr>
              <w:rPr>
                <w:rFonts w:ascii="宋体" w:hAnsi="宋体"/>
                <w:b/>
                <w:sz w:val="21"/>
                <w:szCs w:val="21"/>
              </w:rPr>
            </w:pPr>
            <w:bookmarkStart w:id="26" w:name="E勾选Add1"/>
            <w:r>
              <w:rPr>
                <w:rFonts w:hint="eastAsia" w:ascii="宋体" w:hAnsi="宋体"/>
                <w:b/>
                <w:sz w:val="21"/>
                <w:szCs w:val="21"/>
              </w:rPr>
              <w:t>□</w:t>
            </w:r>
            <w:bookmarkEnd w:id="26"/>
            <w:r>
              <w:rPr>
                <w:rFonts w:hint="eastAsia" w:ascii="宋体" w:hAnsi="宋体"/>
                <w:b/>
                <w:sz w:val="21"/>
                <w:szCs w:val="21"/>
              </w:rPr>
              <w:t>GB/T24001-2016/ISO 14001:2015 □GB/T 45001-2020/ISO45001：2018</w:t>
            </w:r>
          </w:p>
          <w:p>
            <w:pPr>
              <w:rPr>
                <w:rFonts w:ascii="宋体" w:hAnsi="宋体"/>
                <w:b/>
                <w:sz w:val="21"/>
                <w:szCs w:val="21"/>
              </w:rPr>
            </w:pPr>
            <w:bookmarkStart w:id="27" w:name="EnMS勾选Add1"/>
            <w:r>
              <w:rPr>
                <w:rFonts w:hint="eastAsia" w:ascii="宋体" w:hAnsi="宋体"/>
                <w:b/>
                <w:sz w:val="21"/>
                <w:szCs w:val="21"/>
              </w:rPr>
              <w:t>□</w:t>
            </w:r>
            <w:bookmarkEnd w:id="27"/>
            <w:r>
              <w:rPr>
                <w:rFonts w:hint="eastAsia" w:ascii="宋体" w:hAnsi="宋体"/>
                <w:b/>
                <w:sz w:val="21"/>
                <w:szCs w:val="21"/>
              </w:rPr>
              <w:t>GB/T 23331-2020/ISO50001：2018标准 □RB/T       （行业认证标准）</w:t>
            </w:r>
          </w:p>
          <w:p>
            <w:pPr>
              <w:rPr>
                <w:rFonts w:hint="eastAsia" w:ascii="宋体" w:hAnsi="宋体"/>
                <w:b/>
                <w:sz w:val="21"/>
                <w:szCs w:val="21"/>
                <w:lang w:val="en-US" w:eastAsia="zh-CN"/>
              </w:rPr>
            </w:pPr>
            <w:r>
              <w:rPr>
                <w:rFonts w:hint="eastAsia" w:ascii="宋体" w:hAnsi="宋体"/>
                <w:b/>
                <w:sz w:val="21"/>
                <w:szCs w:val="21"/>
              </w:rPr>
              <w:t>FSMS：</w:t>
            </w:r>
            <w:bookmarkStart w:id="28" w:name="F勾选Add1"/>
            <w:r>
              <w:rPr>
                <w:rFonts w:hint="eastAsia" w:ascii="宋体" w:hAnsi="宋体"/>
                <w:b/>
                <w:sz w:val="21"/>
                <w:szCs w:val="21"/>
              </w:rPr>
              <w:t>■</w:t>
            </w:r>
            <w:bookmarkEnd w:id="28"/>
            <w:r>
              <w:rPr>
                <w:rFonts w:hint="eastAsia" w:ascii="宋体" w:hAnsi="宋体"/>
                <w:b/>
                <w:sz w:val="21"/>
                <w:szCs w:val="21"/>
              </w:rPr>
              <w:t>ISO22000：2018</w:t>
            </w:r>
            <w:r>
              <w:rPr>
                <w:rFonts w:hint="eastAsia" w:ascii="宋体" w:hAnsi="宋体"/>
                <w:b/>
                <w:sz w:val="21"/>
                <w:szCs w:val="21"/>
                <w:lang w:val="en-US" w:eastAsia="zh-CN"/>
              </w:rPr>
              <w:t>&amp;CCAA 0001-2014(CNCA/CTS 0006-2008A) 《食品安全管理体系 谷物加工企业要求》</w:t>
            </w:r>
          </w:p>
          <w:p>
            <w:pPr>
              <w:rPr>
                <w:rFonts w:ascii="宋体" w:hAnsi="宋体"/>
                <w:b/>
                <w:sz w:val="21"/>
                <w:szCs w:val="21"/>
              </w:rPr>
            </w:pPr>
            <w:r>
              <w:rPr>
                <w:rFonts w:hint="eastAsia" w:ascii="宋体" w:hAnsi="宋体"/>
                <w:b/>
                <w:sz w:val="21"/>
                <w:szCs w:val="21"/>
              </w:rPr>
              <w:t>HACCP：</w:t>
            </w:r>
            <w:bookmarkStart w:id="29" w:name="H勾选Add1"/>
            <w:r>
              <w:rPr>
                <w:rFonts w:hint="eastAsia" w:ascii="宋体" w:hAnsi="宋体"/>
                <w:b/>
                <w:sz w:val="21"/>
                <w:szCs w:val="21"/>
              </w:rPr>
              <w:t>□</w:t>
            </w:r>
            <w:bookmarkEnd w:id="29"/>
            <w:r>
              <w:rPr>
                <w:rFonts w:hint="eastAsia" w:ascii="宋体" w:hAnsi="宋体"/>
                <w:b/>
                <w:sz w:val="21"/>
                <w:szCs w:val="21"/>
              </w:rPr>
              <w:t xml:space="preserve"> GB/T27341-2009 □ GB 14881-2013 □《危害分析与关键控制点（HACCP体系）认证补充要求 1.0》</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601" w:type="dxa"/>
            <w:vMerge w:val="restart"/>
            <w:vAlign w:val="center"/>
          </w:tcPr>
          <w:p>
            <w:pPr>
              <w:rPr>
                <w:sz w:val="20"/>
              </w:rPr>
            </w:pPr>
            <w:r>
              <w:rPr>
                <w:rFonts w:hint="eastAsia"/>
                <w:sz w:val="20"/>
              </w:rPr>
              <w:t>审核日期</w:t>
            </w:r>
          </w:p>
        </w:tc>
        <w:tc>
          <w:tcPr>
            <w:tcW w:w="8720"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2021年08月31日 下午</w:t>
            </w:r>
            <w:r>
              <w:rPr>
                <w:rFonts w:hint="eastAsia"/>
                <w:b/>
                <w:sz w:val="20"/>
                <w:lang w:val="en-US" w:eastAsia="zh-CN"/>
              </w:rPr>
              <w:t>13:00</w:t>
            </w:r>
            <w:r>
              <w:rPr>
                <w:rFonts w:hint="eastAsia"/>
                <w:b/>
                <w:sz w:val="20"/>
              </w:rPr>
              <w:t>至2021年09月02日 上午</w:t>
            </w:r>
            <w:bookmarkEnd w:id="30"/>
            <w:r>
              <w:rPr>
                <w:rFonts w:hint="eastAsia"/>
                <w:b/>
                <w:sz w:val="20"/>
                <w:lang w:val="en-US" w:eastAsia="zh-CN"/>
              </w:rPr>
              <w:t xml:space="preserve">11:30 </w:t>
            </w:r>
            <w:r>
              <w:rPr>
                <w:rFonts w:hint="eastAsia"/>
                <w:b/>
                <w:sz w:val="20"/>
              </w:rPr>
              <w:t>(共</w:t>
            </w:r>
            <w:bookmarkStart w:id="31" w:name="审核天数"/>
            <w:r>
              <w:rPr>
                <w:rFonts w:hint="eastAsia"/>
                <w:b/>
                <w:sz w:val="20"/>
              </w:rPr>
              <w:t>2.0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Merge w:val="continue"/>
            <w:vAlign w:val="center"/>
          </w:tcPr>
          <w:p>
            <w:pPr>
              <w:rPr>
                <w:sz w:val="20"/>
              </w:rPr>
            </w:pPr>
          </w:p>
        </w:tc>
        <w:tc>
          <w:tcPr>
            <w:tcW w:w="8720"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r>
              <w:rPr>
                <w:rFonts w:hint="eastAsia"/>
                <w:b/>
                <w:sz w:val="20"/>
                <w:lang w:val="en-US" w:eastAsia="zh-CN"/>
              </w:rPr>
              <w:t xml:space="preserve">   </w:t>
            </w:r>
            <w:r>
              <w:rPr>
                <w:rFonts w:hint="eastAsia"/>
                <w:b/>
                <w:sz w:val="20"/>
              </w:rPr>
              <w:t>年</w:t>
            </w:r>
            <w:r>
              <w:rPr>
                <w:rFonts w:hint="eastAsia"/>
                <w:b/>
                <w:sz w:val="20"/>
                <w:lang w:val="en-US" w:eastAsia="zh-CN"/>
              </w:rPr>
              <w:t xml:space="preserve">   </w:t>
            </w:r>
            <w:r>
              <w:rPr>
                <w:rFonts w:hint="eastAsia"/>
                <w:b/>
                <w:sz w:val="20"/>
              </w:rPr>
              <w:t>月</w:t>
            </w:r>
            <w:r>
              <w:rPr>
                <w:rFonts w:hint="eastAsia"/>
                <w:b/>
                <w:sz w:val="20"/>
                <w:lang w:val="en-US" w:eastAsia="zh-CN"/>
              </w:rPr>
              <w:t xml:space="preserve">   </w:t>
            </w:r>
            <w:r>
              <w:rPr>
                <w:rFonts w:hint="eastAsia"/>
                <w:b/>
                <w:sz w:val="20"/>
              </w:rPr>
              <w:t>日</w:t>
            </w:r>
            <w:r>
              <w:rPr>
                <w:rFonts w:hint="eastAsia"/>
                <w:b/>
                <w:sz w:val="20"/>
                <w:lang w:val="en-US" w:eastAsia="zh-CN"/>
              </w:rPr>
              <w:t xml:space="preserve">   </w:t>
            </w:r>
            <w:r>
              <w:rPr>
                <w:rFonts w:hint="eastAsia"/>
                <w:b/>
                <w:sz w:val="20"/>
              </w:rPr>
              <w:t>上午</w:t>
            </w:r>
            <w:r>
              <w:rPr>
                <w:rFonts w:hint="eastAsia"/>
                <w:b/>
                <w:sz w:val="20"/>
                <w:lang w:val="en-US" w:eastAsia="zh-CN"/>
              </w:rPr>
              <w:t xml:space="preserve"> </w:t>
            </w:r>
            <w:r>
              <w:rPr>
                <w:rFonts w:hint="eastAsia"/>
                <w:b/>
                <w:sz w:val="20"/>
              </w:rPr>
              <w:t>至</w:t>
            </w:r>
            <w:r>
              <w:rPr>
                <w:rFonts w:hint="eastAsia"/>
                <w:b/>
                <w:sz w:val="20"/>
                <w:lang w:val="en-US" w:eastAsia="zh-CN"/>
              </w:rPr>
              <w:t xml:space="preserve">  </w:t>
            </w:r>
            <w:r>
              <w:rPr>
                <w:rFonts w:hint="eastAsia"/>
                <w:b/>
                <w:sz w:val="20"/>
              </w:rPr>
              <w:t>年</w:t>
            </w:r>
            <w:r>
              <w:rPr>
                <w:rFonts w:hint="eastAsia"/>
                <w:b/>
                <w:sz w:val="20"/>
                <w:lang w:val="en-US" w:eastAsia="zh-CN"/>
              </w:rPr>
              <w:t xml:space="preserve">  </w:t>
            </w:r>
            <w:r>
              <w:rPr>
                <w:rFonts w:hint="eastAsia"/>
                <w:b/>
                <w:sz w:val="20"/>
              </w:rPr>
              <w:t>月</w:t>
            </w:r>
            <w:r>
              <w:rPr>
                <w:rFonts w:hint="eastAsia"/>
                <w:b/>
                <w:sz w:val="20"/>
                <w:lang w:val="en-US" w:eastAsia="zh-CN"/>
              </w:rPr>
              <w:t xml:space="preserve">  </w:t>
            </w:r>
            <w:r>
              <w:rPr>
                <w:rFonts w:hint="eastAsia"/>
                <w:b/>
                <w:sz w:val="20"/>
              </w:rPr>
              <w:t>日</w:t>
            </w:r>
            <w:r>
              <w:rPr>
                <w:rFonts w:hint="eastAsia"/>
                <w:b/>
                <w:sz w:val="20"/>
                <w:lang w:val="en-US" w:eastAsia="zh-CN"/>
              </w:rPr>
              <w:t xml:space="preserve">   </w:t>
            </w:r>
            <w:r>
              <w:rPr>
                <w:rFonts w:hint="eastAsia"/>
                <w:b/>
                <w:sz w:val="20"/>
              </w:rPr>
              <w:t>下午 (共</w:t>
            </w:r>
            <w:r>
              <w:rPr>
                <w:rFonts w:hint="eastAsia"/>
                <w:b/>
                <w:sz w:val="20"/>
                <w:lang w:val="en-US" w:eastAsia="zh-CN"/>
              </w:rPr>
              <w:t xml:space="preserve">   </w:t>
            </w:r>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Align w:val="center"/>
          </w:tcPr>
          <w:p>
            <w:pPr>
              <w:rPr>
                <w:sz w:val="20"/>
              </w:rPr>
            </w:pPr>
            <w:r>
              <w:rPr>
                <w:rFonts w:hint="eastAsia"/>
                <w:sz w:val="20"/>
              </w:rPr>
              <w:t>审核语言</w:t>
            </w:r>
          </w:p>
        </w:tc>
        <w:tc>
          <w:tcPr>
            <w:tcW w:w="8720"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Align w:val="center"/>
          </w:tcPr>
          <w:p>
            <w:pPr>
              <w:jc w:val="center"/>
              <w:rPr>
                <w:sz w:val="20"/>
              </w:rPr>
            </w:pPr>
            <w:r>
              <w:rPr>
                <w:rFonts w:hint="eastAsia"/>
                <w:sz w:val="21"/>
                <w:szCs w:val="21"/>
              </w:rPr>
              <w:t>组内身份</w:t>
            </w:r>
          </w:p>
        </w:tc>
        <w:tc>
          <w:tcPr>
            <w:tcW w:w="891"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Align w:val="center"/>
          </w:tcPr>
          <w:p>
            <w:pPr>
              <w:jc w:val="center"/>
              <w:rPr>
                <w:sz w:val="20"/>
              </w:rPr>
            </w:pPr>
            <w:r>
              <w:rPr>
                <w:sz w:val="20"/>
              </w:rPr>
              <w:t>组长</w:t>
            </w:r>
          </w:p>
        </w:tc>
        <w:tc>
          <w:tcPr>
            <w:tcW w:w="891" w:type="dxa"/>
            <w:vAlign w:val="center"/>
          </w:tcPr>
          <w:p>
            <w:pPr>
              <w:jc w:val="center"/>
              <w:rPr>
                <w:sz w:val="20"/>
                <w:lang w:val="de-DE"/>
              </w:rPr>
            </w:pPr>
            <w:r>
              <w:rPr>
                <w:sz w:val="20"/>
                <w:lang w:val="de-DE"/>
              </w:rPr>
              <w:t>肖新龙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2020-N1QMS-1232380</w:t>
            </w:r>
          </w:p>
          <w:p>
            <w:pPr>
              <w:jc w:val="center"/>
              <w:rPr>
                <w:sz w:val="20"/>
                <w:lang w:val="de-DE"/>
              </w:rPr>
            </w:pPr>
            <w:r>
              <w:rPr>
                <w:sz w:val="20"/>
                <w:lang w:val="de-DE"/>
              </w:rPr>
              <w:t>2020-N1FSMS-1232380</w:t>
            </w:r>
          </w:p>
        </w:tc>
        <w:tc>
          <w:tcPr>
            <w:tcW w:w="1696" w:type="dxa"/>
            <w:gridSpan w:val="2"/>
            <w:vAlign w:val="center"/>
          </w:tcPr>
          <w:p>
            <w:pPr>
              <w:jc w:val="center"/>
              <w:rPr>
                <w:sz w:val="20"/>
                <w:lang w:val="de-DE"/>
              </w:rPr>
            </w:pPr>
            <w:r>
              <w:rPr>
                <w:sz w:val="20"/>
                <w:lang w:val="de-DE"/>
              </w:rPr>
              <w:t>Q:03.06.01</w:t>
            </w:r>
          </w:p>
          <w:p>
            <w:pPr>
              <w:jc w:val="center"/>
              <w:rPr>
                <w:sz w:val="20"/>
                <w:lang w:val="de-DE"/>
              </w:rPr>
            </w:pPr>
            <w:r>
              <w:rPr>
                <w:sz w:val="20"/>
                <w:lang w:val="de-DE"/>
              </w:rPr>
              <w:t>F:CIV-1</w:t>
            </w:r>
          </w:p>
        </w:tc>
        <w:tc>
          <w:tcPr>
            <w:tcW w:w="1299" w:type="dxa"/>
            <w:gridSpan w:val="4"/>
            <w:vAlign w:val="center"/>
          </w:tcPr>
          <w:p>
            <w:pPr>
              <w:jc w:val="center"/>
              <w:rPr>
                <w:sz w:val="20"/>
                <w:lang w:val="de-DE"/>
              </w:rPr>
            </w:pPr>
            <w:r>
              <w:rPr>
                <w:sz w:val="20"/>
                <w:lang w:val="de-DE"/>
              </w:rPr>
              <w:t>17706316076</w:t>
            </w:r>
          </w:p>
        </w:tc>
        <w:tc>
          <w:tcPr>
            <w:tcW w:w="138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Align w:val="center"/>
          </w:tcPr>
          <w:p>
            <w:pPr>
              <w:jc w:val="center"/>
              <w:rPr>
                <w:sz w:val="20"/>
              </w:rPr>
            </w:pPr>
            <w:r>
              <w:rPr>
                <w:sz w:val="20"/>
              </w:rPr>
              <w:t>组员</w:t>
            </w:r>
          </w:p>
        </w:tc>
        <w:tc>
          <w:tcPr>
            <w:tcW w:w="891" w:type="dxa"/>
            <w:vAlign w:val="center"/>
          </w:tcPr>
          <w:p>
            <w:pPr>
              <w:jc w:val="center"/>
              <w:rPr>
                <w:sz w:val="20"/>
                <w:lang w:val="de-DE"/>
              </w:rPr>
            </w:pPr>
            <w:r>
              <w:rPr>
                <w:sz w:val="20"/>
                <w:lang w:val="de-DE"/>
              </w:rPr>
              <w:t>邝柏臣</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2020-N1QMS-1222839</w:t>
            </w:r>
          </w:p>
          <w:p>
            <w:pPr>
              <w:jc w:val="center"/>
              <w:rPr>
                <w:sz w:val="20"/>
                <w:lang w:val="de-DE"/>
              </w:rPr>
            </w:pPr>
            <w:r>
              <w:rPr>
                <w:sz w:val="20"/>
                <w:lang w:val="de-DE"/>
              </w:rPr>
              <w:t>2020-N1FSMS-1222839</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18163437019</w:t>
            </w:r>
          </w:p>
        </w:tc>
        <w:tc>
          <w:tcPr>
            <w:tcW w:w="138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01" w:type="dxa"/>
            <w:vAlign w:val="center"/>
          </w:tcPr>
          <w:p>
            <w:pPr>
              <w:rPr>
                <w:sz w:val="21"/>
                <w:szCs w:val="21"/>
              </w:rPr>
            </w:pPr>
          </w:p>
        </w:tc>
        <w:tc>
          <w:tcPr>
            <w:tcW w:w="89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01" w:type="dxa"/>
            <w:vAlign w:val="center"/>
          </w:tcPr>
          <w:p>
            <w:pPr>
              <w:rPr>
                <w:sz w:val="21"/>
                <w:szCs w:val="21"/>
              </w:rPr>
            </w:pPr>
          </w:p>
        </w:tc>
        <w:tc>
          <w:tcPr>
            <w:tcW w:w="89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01" w:type="dxa"/>
            <w:vAlign w:val="center"/>
          </w:tcPr>
          <w:p>
            <w:pPr>
              <w:rPr>
                <w:sz w:val="21"/>
                <w:szCs w:val="21"/>
              </w:rPr>
            </w:pPr>
          </w:p>
        </w:tc>
        <w:tc>
          <w:tcPr>
            <w:tcW w:w="89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01" w:type="dxa"/>
            <w:vAlign w:val="center"/>
          </w:tcPr>
          <w:p>
            <w:pPr>
              <w:rPr>
                <w:sz w:val="21"/>
                <w:szCs w:val="21"/>
              </w:rPr>
            </w:pPr>
          </w:p>
        </w:tc>
        <w:tc>
          <w:tcPr>
            <w:tcW w:w="89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Align w:val="center"/>
          </w:tcPr>
          <w:p>
            <w:r>
              <w:rPr>
                <w:rFonts w:hint="eastAsia"/>
                <w:sz w:val="21"/>
                <w:szCs w:val="21"/>
              </w:rPr>
              <w:t>组内身份</w:t>
            </w:r>
          </w:p>
        </w:tc>
        <w:tc>
          <w:tcPr>
            <w:tcW w:w="891"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601" w:type="dxa"/>
            <w:vAlign w:val="center"/>
          </w:tcPr>
          <w:p>
            <w:pPr>
              <w:rPr>
                <w:rFonts w:hint="eastAsia" w:eastAsia="宋体"/>
                <w:lang w:eastAsia="zh-CN"/>
              </w:rPr>
            </w:pPr>
            <w:r>
              <w:rPr>
                <w:rFonts w:hint="eastAsia"/>
                <w:lang w:eastAsia="zh-CN"/>
              </w:rPr>
              <w:t>——</w:t>
            </w:r>
          </w:p>
        </w:tc>
        <w:tc>
          <w:tcPr>
            <w:tcW w:w="891"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1" w:type="dxa"/>
            <w:vAlign w:val="center"/>
          </w:tcPr>
          <w:p/>
        </w:tc>
        <w:tc>
          <w:tcPr>
            <w:tcW w:w="891"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01" w:type="dxa"/>
            <w:vAlign w:val="center"/>
          </w:tcPr>
          <w:p>
            <w:pPr>
              <w:rPr>
                <w:sz w:val="21"/>
                <w:szCs w:val="21"/>
              </w:rPr>
            </w:pPr>
            <w:r>
              <w:rPr>
                <w:rFonts w:hint="eastAsia"/>
                <w:sz w:val="20"/>
              </w:rPr>
              <w:t>审核组长</w:t>
            </w:r>
          </w:p>
        </w:tc>
        <w:tc>
          <w:tcPr>
            <w:tcW w:w="1839"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601" w:type="dxa"/>
            <w:vAlign w:val="center"/>
          </w:tcPr>
          <w:p>
            <w:pPr>
              <w:rPr>
                <w:sz w:val="21"/>
                <w:szCs w:val="21"/>
              </w:rPr>
            </w:pPr>
            <w:r>
              <w:rPr>
                <w:rFonts w:hint="eastAsia"/>
                <w:sz w:val="20"/>
              </w:rPr>
              <w:t>联系电话</w:t>
            </w:r>
          </w:p>
        </w:tc>
        <w:tc>
          <w:tcPr>
            <w:tcW w:w="1839" w:type="dxa"/>
            <w:gridSpan w:val="2"/>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1" w:type="dxa"/>
            <w:vAlign w:val="center"/>
          </w:tcPr>
          <w:p>
            <w:pPr>
              <w:rPr>
                <w:sz w:val="21"/>
                <w:szCs w:val="21"/>
              </w:rPr>
            </w:pPr>
            <w:r>
              <w:rPr>
                <w:rFonts w:hint="eastAsia"/>
                <w:sz w:val="20"/>
              </w:rPr>
              <w:t>日期</w:t>
            </w:r>
          </w:p>
        </w:tc>
        <w:tc>
          <w:tcPr>
            <w:tcW w:w="1839"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2021-08-30</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
      <w:pPr>
        <w:pStyle w:val="2"/>
      </w:pPr>
    </w:p>
    <w:p>
      <w:pPr>
        <w:snapToGrid w:val="0"/>
        <w:spacing w:before="163" w:beforeLines="50" w:line="400" w:lineRule="exact"/>
        <w:ind w:firstLine="3774" w:firstLineChars="1253"/>
        <w:rPr>
          <w:rFonts w:ascii="宋体" w:hAnsi="宋体"/>
          <w:b/>
          <w:bCs/>
          <w:sz w:val="30"/>
          <w:szCs w:val="30"/>
        </w:rPr>
      </w:pPr>
      <w:bookmarkStart w:id="32" w:name="_GoBack"/>
      <w:bookmarkEnd w:id="32"/>
      <w:r>
        <w:rPr>
          <w:rFonts w:hint="eastAsia" w:ascii="宋体" w:hAnsi="宋体"/>
          <w:b/>
          <w:bCs/>
          <w:sz w:val="30"/>
          <w:szCs w:val="30"/>
        </w:rPr>
        <w:t>现场审核日程安排表</w:t>
      </w:r>
    </w:p>
    <w:tbl>
      <w:tblPr>
        <w:tblStyle w:val="6"/>
        <w:tblW w:w="10133"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49"/>
        <w:gridCol w:w="1064"/>
        <w:gridCol w:w="3662"/>
        <w:gridCol w:w="241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33"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sz w:val="21"/>
                <w:szCs w:val="21"/>
              </w:rPr>
            </w:pPr>
            <w:r>
              <w:rPr>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tcBorders>
              <w:left w:val="single" w:color="auto" w:sz="8" w:space="0"/>
            </w:tcBorders>
            <w:vAlign w:val="center"/>
          </w:tcPr>
          <w:p>
            <w:pPr>
              <w:snapToGrid w:val="0"/>
              <w:spacing w:line="280" w:lineRule="exact"/>
              <w:jc w:val="center"/>
              <w:rPr>
                <w:sz w:val="21"/>
                <w:szCs w:val="21"/>
              </w:rPr>
            </w:pPr>
            <w:r>
              <w:rPr>
                <w:sz w:val="21"/>
                <w:szCs w:val="21"/>
              </w:rPr>
              <w:t>日期</w:t>
            </w:r>
          </w:p>
        </w:tc>
        <w:tc>
          <w:tcPr>
            <w:tcW w:w="1349" w:type="dxa"/>
            <w:vAlign w:val="center"/>
          </w:tcPr>
          <w:p>
            <w:pPr>
              <w:snapToGrid w:val="0"/>
              <w:spacing w:line="280" w:lineRule="exact"/>
              <w:jc w:val="center"/>
              <w:rPr>
                <w:sz w:val="21"/>
                <w:szCs w:val="21"/>
              </w:rPr>
            </w:pPr>
            <w:r>
              <w:rPr>
                <w:sz w:val="21"/>
                <w:szCs w:val="21"/>
              </w:rPr>
              <w:t>时间</w:t>
            </w:r>
          </w:p>
        </w:tc>
        <w:tc>
          <w:tcPr>
            <w:tcW w:w="1064" w:type="dxa"/>
            <w:vAlign w:val="center"/>
          </w:tcPr>
          <w:p>
            <w:pPr>
              <w:snapToGrid w:val="0"/>
              <w:spacing w:line="280" w:lineRule="exact"/>
              <w:jc w:val="center"/>
              <w:rPr>
                <w:sz w:val="21"/>
                <w:szCs w:val="21"/>
              </w:rPr>
            </w:pPr>
            <w:r>
              <w:rPr>
                <w:sz w:val="21"/>
                <w:szCs w:val="21"/>
              </w:rPr>
              <w:t>部门</w:t>
            </w:r>
          </w:p>
        </w:tc>
        <w:tc>
          <w:tcPr>
            <w:tcW w:w="3662" w:type="dxa"/>
            <w:vAlign w:val="center"/>
          </w:tcPr>
          <w:p>
            <w:pPr>
              <w:snapToGrid w:val="0"/>
              <w:spacing w:line="280" w:lineRule="exact"/>
              <w:jc w:val="center"/>
              <w:rPr>
                <w:sz w:val="21"/>
                <w:szCs w:val="21"/>
              </w:rPr>
            </w:pPr>
            <w:r>
              <w:rPr>
                <w:sz w:val="21"/>
                <w:szCs w:val="21"/>
              </w:rPr>
              <w:t>过程</w:t>
            </w:r>
          </w:p>
        </w:tc>
        <w:tc>
          <w:tcPr>
            <w:tcW w:w="2417" w:type="dxa"/>
            <w:vAlign w:val="center"/>
          </w:tcPr>
          <w:p>
            <w:pPr>
              <w:snapToGrid w:val="0"/>
              <w:spacing w:line="280" w:lineRule="exact"/>
              <w:jc w:val="center"/>
              <w:rPr>
                <w:sz w:val="21"/>
                <w:szCs w:val="21"/>
              </w:rPr>
            </w:pPr>
            <w:r>
              <w:rPr>
                <w:sz w:val="21"/>
                <w:szCs w:val="21"/>
              </w:rPr>
              <w:t>涉及条款</w:t>
            </w:r>
          </w:p>
        </w:tc>
        <w:tc>
          <w:tcPr>
            <w:tcW w:w="849" w:type="dxa"/>
            <w:tcBorders>
              <w:right w:val="single" w:color="auto" w:sz="8" w:space="0"/>
            </w:tcBorders>
            <w:vAlign w:val="center"/>
          </w:tcPr>
          <w:p>
            <w:pPr>
              <w:snapToGrid w:val="0"/>
              <w:spacing w:line="280" w:lineRule="exact"/>
              <w:jc w:val="center"/>
              <w:rPr>
                <w:sz w:val="21"/>
                <w:szCs w:val="21"/>
              </w:rPr>
            </w:pPr>
            <w:r>
              <w:rPr>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vMerge w:val="restart"/>
            <w:tcBorders>
              <w:left w:val="single" w:color="auto" w:sz="8" w:space="0"/>
            </w:tcBorders>
            <w:shd w:val="clear" w:color="auto" w:fill="FFFFFF" w:themeFill="background1"/>
            <w:vAlign w:val="center"/>
          </w:tcPr>
          <w:p>
            <w:pPr>
              <w:snapToGrid w:val="0"/>
              <w:spacing w:line="280" w:lineRule="exact"/>
              <w:jc w:val="center"/>
              <w:rPr>
                <w:rFonts w:hint="default" w:eastAsia="宋体"/>
                <w:color w:val="FF0000"/>
                <w:sz w:val="21"/>
                <w:szCs w:val="21"/>
                <w:lang w:val="en-US" w:eastAsia="zh-CN"/>
              </w:rPr>
            </w:pPr>
            <w:r>
              <w:rPr>
                <w:color w:val="FF0000"/>
                <w:sz w:val="21"/>
                <w:szCs w:val="21"/>
              </w:rPr>
              <w:t>2021-</w:t>
            </w:r>
            <w:r>
              <w:rPr>
                <w:rFonts w:hint="eastAsia"/>
                <w:color w:val="FF0000"/>
                <w:sz w:val="21"/>
                <w:szCs w:val="21"/>
                <w:lang w:val="en-US" w:eastAsia="zh-CN"/>
              </w:rPr>
              <w:t>8-31下午</w:t>
            </w:r>
          </w:p>
        </w:tc>
        <w:tc>
          <w:tcPr>
            <w:tcW w:w="1349" w:type="dxa"/>
            <w:shd w:val="clear" w:color="auto" w:fill="FFFFFF" w:themeFill="background1"/>
            <w:vAlign w:val="center"/>
          </w:tcPr>
          <w:p>
            <w:pPr>
              <w:snapToGrid w:val="0"/>
              <w:spacing w:line="280" w:lineRule="exact"/>
              <w:rPr>
                <w:color w:val="FF0000"/>
                <w:sz w:val="21"/>
                <w:szCs w:val="21"/>
              </w:rPr>
            </w:pPr>
            <w:r>
              <w:rPr>
                <w:color w:val="FF0000"/>
                <w:sz w:val="21"/>
                <w:szCs w:val="21"/>
              </w:rPr>
              <w:t>第一天</w:t>
            </w:r>
          </w:p>
        </w:tc>
        <w:tc>
          <w:tcPr>
            <w:tcW w:w="1064" w:type="dxa"/>
            <w:shd w:val="clear" w:color="auto" w:fill="FFFFFF" w:themeFill="background1"/>
            <w:vAlign w:val="center"/>
          </w:tcPr>
          <w:p>
            <w:pPr>
              <w:snapToGrid w:val="0"/>
              <w:spacing w:line="280" w:lineRule="exact"/>
              <w:jc w:val="center"/>
              <w:rPr>
                <w:color w:val="FF0000"/>
                <w:sz w:val="21"/>
                <w:szCs w:val="21"/>
              </w:rPr>
            </w:pPr>
          </w:p>
        </w:tc>
        <w:tc>
          <w:tcPr>
            <w:tcW w:w="3662" w:type="dxa"/>
            <w:shd w:val="clear" w:color="auto" w:fill="FFFFFF" w:themeFill="background1"/>
            <w:vAlign w:val="center"/>
          </w:tcPr>
          <w:p>
            <w:pPr>
              <w:snapToGrid w:val="0"/>
              <w:spacing w:line="280" w:lineRule="exact"/>
              <w:jc w:val="center"/>
              <w:rPr>
                <w:color w:val="FF0000"/>
                <w:sz w:val="21"/>
                <w:szCs w:val="21"/>
              </w:rPr>
            </w:pPr>
          </w:p>
        </w:tc>
        <w:tc>
          <w:tcPr>
            <w:tcW w:w="2417" w:type="dxa"/>
            <w:shd w:val="clear" w:color="auto" w:fill="FFFFFF" w:themeFill="background1"/>
            <w:vAlign w:val="center"/>
          </w:tcPr>
          <w:p>
            <w:pPr>
              <w:snapToGrid w:val="0"/>
              <w:spacing w:line="280" w:lineRule="exact"/>
              <w:jc w:val="center"/>
              <w:rPr>
                <w:color w:val="FF0000"/>
                <w:sz w:val="21"/>
                <w:szCs w:val="21"/>
              </w:rPr>
            </w:pPr>
          </w:p>
        </w:tc>
        <w:tc>
          <w:tcPr>
            <w:tcW w:w="849" w:type="dxa"/>
            <w:tcBorders>
              <w:right w:val="single" w:color="auto" w:sz="8" w:space="0"/>
            </w:tcBorders>
            <w:shd w:val="clear" w:color="auto" w:fill="FFFFFF" w:themeFill="background1"/>
            <w:vAlign w:val="center"/>
          </w:tcPr>
          <w:p>
            <w:pPr>
              <w:snapToGrid w:val="0"/>
              <w:spacing w:line="280" w:lineRule="exact"/>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vMerge w:val="continue"/>
            <w:tcBorders>
              <w:left w:val="single" w:color="auto" w:sz="8" w:space="0"/>
            </w:tcBorders>
            <w:shd w:val="clear" w:color="auto" w:fill="FFFFFF" w:themeFill="background1"/>
            <w:vAlign w:val="center"/>
          </w:tcPr>
          <w:p>
            <w:pPr>
              <w:snapToGrid w:val="0"/>
              <w:spacing w:line="280" w:lineRule="exact"/>
              <w:jc w:val="center"/>
              <w:rPr>
                <w:color w:val="FF0000"/>
                <w:sz w:val="21"/>
                <w:szCs w:val="21"/>
              </w:rPr>
            </w:pPr>
          </w:p>
        </w:tc>
        <w:tc>
          <w:tcPr>
            <w:tcW w:w="1349" w:type="dxa"/>
            <w:shd w:val="clear" w:color="auto" w:fill="FFFFFF" w:themeFill="background1"/>
            <w:vAlign w:val="center"/>
          </w:tcPr>
          <w:p>
            <w:pPr>
              <w:snapToGrid w:val="0"/>
              <w:spacing w:line="280" w:lineRule="exact"/>
              <w:rPr>
                <w:rFonts w:hint="default" w:eastAsia="宋体"/>
                <w:color w:val="FF0000"/>
                <w:sz w:val="21"/>
                <w:szCs w:val="21"/>
                <w:lang w:val="en-US" w:eastAsia="zh-CN"/>
              </w:rPr>
            </w:pPr>
            <w:r>
              <w:rPr>
                <w:rFonts w:hint="eastAsia"/>
                <w:color w:val="FF0000"/>
                <w:sz w:val="21"/>
                <w:szCs w:val="21"/>
                <w:lang w:val="en-US" w:eastAsia="zh-CN"/>
              </w:rPr>
              <w:t>12:55</w:t>
            </w:r>
          </w:p>
        </w:tc>
        <w:tc>
          <w:tcPr>
            <w:tcW w:w="1064" w:type="dxa"/>
            <w:shd w:val="clear" w:color="auto" w:fill="FFFFFF" w:themeFill="background1"/>
            <w:vAlign w:val="center"/>
          </w:tcPr>
          <w:p>
            <w:pPr>
              <w:snapToGrid w:val="0"/>
              <w:spacing w:line="280" w:lineRule="exact"/>
              <w:jc w:val="center"/>
              <w:rPr>
                <w:color w:val="FF0000"/>
                <w:sz w:val="21"/>
                <w:szCs w:val="21"/>
              </w:rPr>
            </w:pPr>
          </w:p>
        </w:tc>
        <w:tc>
          <w:tcPr>
            <w:tcW w:w="3662" w:type="dxa"/>
            <w:shd w:val="clear" w:color="auto" w:fill="FFFFFF" w:themeFill="background1"/>
            <w:vAlign w:val="center"/>
          </w:tcPr>
          <w:p>
            <w:pPr>
              <w:snapToGrid w:val="0"/>
              <w:spacing w:line="280" w:lineRule="exact"/>
              <w:jc w:val="center"/>
              <w:rPr>
                <w:color w:val="FF0000"/>
                <w:sz w:val="21"/>
                <w:szCs w:val="21"/>
              </w:rPr>
            </w:pPr>
            <w:r>
              <w:rPr>
                <w:rFonts w:hint="eastAsia"/>
                <w:color w:val="FF0000"/>
                <w:sz w:val="21"/>
                <w:szCs w:val="21"/>
              </w:rPr>
              <w:t>到达</w:t>
            </w:r>
          </w:p>
        </w:tc>
        <w:tc>
          <w:tcPr>
            <w:tcW w:w="2417" w:type="dxa"/>
            <w:shd w:val="clear" w:color="auto" w:fill="FFFFFF" w:themeFill="background1"/>
            <w:vAlign w:val="center"/>
          </w:tcPr>
          <w:p>
            <w:pPr>
              <w:snapToGrid w:val="0"/>
              <w:spacing w:line="280" w:lineRule="exact"/>
              <w:jc w:val="center"/>
              <w:rPr>
                <w:color w:val="FF0000"/>
                <w:sz w:val="21"/>
                <w:szCs w:val="21"/>
              </w:rPr>
            </w:pPr>
          </w:p>
        </w:tc>
        <w:tc>
          <w:tcPr>
            <w:tcW w:w="849" w:type="dxa"/>
            <w:tcBorders>
              <w:right w:val="single" w:color="auto" w:sz="8" w:space="0"/>
            </w:tcBorders>
            <w:shd w:val="clear" w:color="auto" w:fill="FFFFFF" w:themeFill="background1"/>
            <w:vAlign w:val="center"/>
          </w:tcPr>
          <w:p>
            <w:pPr>
              <w:snapToGrid w:val="0"/>
              <w:spacing w:line="280" w:lineRule="exact"/>
              <w:rPr>
                <w:color w:val="FF0000"/>
                <w:sz w:val="21"/>
                <w:szCs w:val="21"/>
              </w:rPr>
            </w:pPr>
            <w:r>
              <w:rPr>
                <w:rFonts w:hint="eastAsia"/>
                <w:color w:val="FF0000"/>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tcPr>
          <w:p>
            <w:pPr>
              <w:snapToGrid w:val="0"/>
              <w:spacing w:line="320" w:lineRule="exact"/>
              <w:rPr>
                <w:rFonts w:hint="default" w:eastAsia="宋体"/>
                <w:sz w:val="21"/>
                <w:szCs w:val="21"/>
                <w:lang w:val="en-US" w:eastAsia="zh-CN"/>
              </w:rPr>
            </w:pPr>
            <w:r>
              <w:rPr>
                <w:rFonts w:hint="eastAsia"/>
                <w:sz w:val="21"/>
                <w:szCs w:val="21"/>
                <w:lang w:val="en-US" w:eastAsia="zh-CN"/>
              </w:rPr>
              <w:t>13:00-13:30</w:t>
            </w:r>
          </w:p>
        </w:tc>
        <w:tc>
          <w:tcPr>
            <w:tcW w:w="1064" w:type="dxa"/>
            <w:shd w:val="clear" w:color="auto" w:fill="FFFFFF" w:themeFill="background1"/>
          </w:tcPr>
          <w:p>
            <w:pPr>
              <w:spacing w:line="300" w:lineRule="exact"/>
              <w:rPr>
                <w:sz w:val="21"/>
                <w:szCs w:val="21"/>
              </w:rPr>
            </w:pPr>
          </w:p>
        </w:tc>
        <w:tc>
          <w:tcPr>
            <w:tcW w:w="3662" w:type="dxa"/>
            <w:shd w:val="clear" w:color="auto" w:fill="FFFFFF" w:themeFill="background1"/>
          </w:tcPr>
          <w:p>
            <w:pPr>
              <w:spacing w:line="300" w:lineRule="exact"/>
              <w:rPr>
                <w:sz w:val="21"/>
                <w:szCs w:val="21"/>
              </w:rPr>
            </w:pPr>
            <w:r>
              <w:rPr>
                <w:sz w:val="21"/>
                <w:szCs w:val="21"/>
              </w:rPr>
              <w:t>首次会议</w:t>
            </w:r>
          </w:p>
        </w:tc>
        <w:tc>
          <w:tcPr>
            <w:tcW w:w="2417" w:type="dxa"/>
            <w:shd w:val="clear" w:color="auto" w:fill="FFFFFF" w:themeFill="background1"/>
          </w:tcPr>
          <w:p>
            <w:pPr>
              <w:spacing w:line="300" w:lineRule="exact"/>
              <w:rPr>
                <w:sz w:val="21"/>
                <w:szCs w:val="21"/>
              </w:rPr>
            </w:pPr>
          </w:p>
        </w:tc>
        <w:tc>
          <w:tcPr>
            <w:tcW w:w="849" w:type="dxa"/>
            <w:tcBorders>
              <w:right w:val="single" w:color="auto" w:sz="8" w:space="0"/>
            </w:tcBorders>
            <w:shd w:val="clear" w:color="auto" w:fill="FFFFFF" w:themeFill="background1"/>
          </w:tcPr>
          <w:p>
            <w:pPr>
              <w:snapToGrid w:val="0"/>
              <w:spacing w:line="320" w:lineRule="exact"/>
              <w:rPr>
                <w:sz w:val="21"/>
                <w:szCs w:val="21"/>
              </w:rPr>
            </w:pPr>
            <w:r>
              <w:rPr>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13:00-17:00</w:t>
            </w:r>
          </w:p>
        </w:tc>
        <w:tc>
          <w:tcPr>
            <w:tcW w:w="1064" w:type="dxa"/>
            <w:shd w:val="clear" w:color="auto" w:fill="auto"/>
          </w:tcPr>
          <w:p>
            <w:pPr>
              <w:spacing w:line="300" w:lineRule="exact"/>
              <w:rPr>
                <w:sz w:val="21"/>
                <w:szCs w:val="21"/>
              </w:rPr>
            </w:pPr>
            <w:r>
              <w:rPr>
                <w:sz w:val="21"/>
                <w:szCs w:val="21"/>
              </w:rPr>
              <w:t>领导层</w:t>
            </w:r>
          </w:p>
        </w:tc>
        <w:tc>
          <w:tcPr>
            <w:tcW w:w="3662" w:type="dxa"/>
            <w:shd w:val="clear" w:color="auto" w:fill="auto"/>
          </w:tcPr>
          <w:p>
            <w:pPr>
              <w:tabs>
                <w:tab w:val="left" w:pos="709"/>
              </w:tabs>
              <w:ind w:right="57"/>
              <w:rPr>
                <w:sz w:val="21"/>
                <w:szCs w:val="21"/>
              </w:rPr>
            </w:pPr>
            <w:r>
              <w:rPr>
                <w:sz w:val="21"/>
                <w:szCs w:val="21"/>
              </w:rPr>
              <w:t>（内外部因素、相关方的需求和期望、风险和机遇的控制、体系策划过程、管理承诺相关过程、资源提供过程、管理评审过程、产品实现策划、顾客投诉处理、监视和测量规划和持续改进等）</w:t>
            </w:r>
          </w:p>
          <w:p>
            <w:pPr>
              <w:tabs>
                <w:tab w:val="left" w:pos="709"/>
              </w:tabs>
              <w:ind w:right="57"/>
              <w:rPr>
                <w:sz w:val="21"/>
                <w:szCs w:val="21"/>
              </w:rPr>
            </w:pPr>
            <w:r>
              <w:rPr>
                <w:sz w:val="21"/>
                <w:szCs w:val="21"/>
              </w:rPr>
              <w:t>对一阶段问题整改情况的确认；质量、</w:t>
            </w:r>
            <w:r>
              <w:rPr>
                <w:rFonts w:hint="eastAsia"/>
                <w:sz w:val="21"/>
                <w:szCs w:val="21"/>
              </w:rPr>
              <w:t>食品</w:t>
            </w:r>
            <w:r>
              <w:rPr>
                <w:sz w:val="21"/>
                <w:szCs w:val="21"/>
              </w:rPr>
              <w:t>安全监测情况、使用情况等</w:t>
            </w:r>
          </w:p>
          <w:p>
            <w:pPr>
              <w:tabs>
                <w:tab w:val="left" w:pos="709"/>
              </w:tabs>
              <w:ind w:right="57"/>
              <w:rPr>
                <w:sz w:val="21"/>
                <w:szCs w:val="21"/>
              </w:rPr>
            </w:pPr>
            <w:r>
              <w:rPr>
                <w:sz w:val="21"/>
                <w:szCs w:val="21"/>
              </w:rPr>
              <w:t>总要求、认证范围、过程方法、方针和目标，资源管理、领导作用、岗位和职责、目标管理、内外部沟通、持续改进的机制、重大投诉处理、重大体系事故和变更管理、应急准备和响应，顾客反馈、行业抽查情况、持续改进、管理评审</w:t>
            </w:r>
          </w:p>
        </w:tc>
        <w:tc>
          <w:tcPr>
            <w:tcW w:w="2417" w:type="dxa"/>
            <w:shd w:val="clear" w:color="auto" w:fill="auto"/>
          </w:tcPr>
          <w:p>
            <w:pPr>
              <w:tabs>
                <w:tab w:val="left" w:pos="709"/>
              </w:tabs>
              <w:ind w:right="57"/>
              <w:jc w:val="left"/>
              <w:rPr>
                <w:sz w:val="21"/>
                <w:szCs w:val="21"/>
              </w:rPr>
            </w:pPr>
            <w:r>
              <w:rPr>
                <w:sz w:val="21"/>
                <w:szCs w:val="21"/>
              </w:rPr>
              <w:t>QMS：4.1/ 4.2 /4.3/ 4.4/5.1/5.2/5.3/6.1/6.2/6.3/7.1.1/</w:t>
            </w:r>
            <w:r>
              <w:rPr>
                <w:rFonts w:hint="eastAsia"/>
                <w:sz w:val="21"/>
                <w:szCs w:val="21"/>
              </w:rPr>
              <w:t>7.4/</w:t>
            </w:r>
            <w:r>
              <w:rPr>
                <w:sz w:val="21"/>
                <w:szCs w:val="21"/>
              </w:rPr>
              <w:t>9.1.1</w:t>
            </w:r>
            <w:r>
              <w:rPr>
                <w:rFonts w:hint="eastAsia"/>
                <w:sz w:val="21"/>
                <w:szCs w:val="21"/>
              </w:rPr>
              <w:t>/</w:t>
            </w:r>
            <w:r>
              <w:rPr>
                <w:sz w:val="21"/>
                <w:szCs w:val="21"/>
              </w:rPr>
              <w:t>9.3</w:t>
            </w:r>
            <w:r>
              <w:rPr>
                <w:rFonts w:hint="eastAsia"/>
                <w:sz w:val="21"/>
                <w:szCs w:val="21"/>
              </w:rPr>
              <w:t>/</w:t>
            </w:r>
            <w:r>
              <w:rPr>
                <w:sz w:val="21"/>
                <w:szCs w:val="21"/>
              </w:rPr>
              <w:t>10.1/10.3</w:t>
            </w:r>
          </w:p>
          <w:p>
            <w:pPr>
              <w:tabs>
                <w:tab w:val="left" w:pos="709"/>
              </w:tabs>
              <w:ind w:right="57"/>
              <w:jc w:val="left"/>
              <w:rPr>
                <w:sz w:val="21"/>
                <w:szCs w:val="21"/>
              </w:rPr>
            </w:pPr>
            <w:r>
              <w:rPr>
                <w:sz w:val="21"/>
                <w:szCs w:val="21"/>
              </w:rPr>
              <w:t>FSMS：4.1/4.2/4.3/4.4/5.1/5.2/5.3/6.1/6.2/6.3/7.1.1/7.4/9.1.1/9.3/10.2</w:t>
            </w:r>
          </w:p>
        </w:tc>
        <w:tc>
          <w:tcPr>
            <w:tcW w:w="849" w:type="dxa"/>
            <w:tcBorders>
              <w:right w:val="single" w:color="auto" w:sz="8" w:space="0"/>
            </w:tcBorders>
            <w:shd w:val="clear" w:color="auto" w:fill="auto"/>
          </w:tcPr>
          <w:p>
            <w:pPr>
              <w:snapToGrid w:val="0"/>
              <w:spacing w:line="320" w:lineRule="exact"/>
              <w:rPr>
                <w:sz w:val="21"/>
                <w:szCs w:val="21"/>
              </w:rPr>
            </w:pPr>
            <w:r>
              <w:rPr>
                <w:rFonts w:hint="eastAsia"/>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13:00-17:00</w:t>
            </w:r>
          </w:p>
        </w:tc>
        <w:tc>
          <w:tcPr>
            <w:tcW w:w="1064" w:type="dxa"/>
            <w:shd w:val="clear" w:color="auto" w:fill="auto"/>
          </w:tcPr>
          <w:p>
            <w:pPr>
              <w:jc w:val="left"/>
              <w:rPr>
                <w:spacing w:val="40"/>
                <w:kern w:val="10"/>
                <w:sz w:val="21"/>
                <w:szCs w:val="21"/>
              </w:rPr>
            </w:pPr>
            <w:r>
              <w:rPr>
                <w:rFonts w:hint="eastAsia"/>
                <w:kern w:val="10"/>
                <w:sz w:val="21"/>
                <w:szCs w:val="21"/>
              </w:rPr>
              <w:t>食品安全</w:t>
            </w:r>
            <w:r>
              <w:rPr>
                <w:spacing w:val="40"/>
                <w:kern w:val="10"/>
                <w:sz w:val="21"/>
                <w:szCs w:val="21"/>
              </w:rPr>
              <w:t>小组</w:t>
            </w:r>
          </w:p>
        </w:tc>
        <w:tc>
          <w:tcPr>
            <w:tcW w:w="3662" w:type="dxa"/>
            <w:shd w:val="clear" w:color="auto" w:fill="auto"/>
          </w:tcPr>
          <w:p>
            <w:pPr>
              <w:spacing w:line="300" w:lineRule="exact"/>
              <w:rPr>
                <w:sz w:val="21"/>
                <w:szCs w:val="21"/>
              </w:rPr>
            </w:pPr>
            <w:r>
              <w:rPr>
                <w:sz w:val="21"/>
                <w:szCs w:val="21"/>
              </w:rPr>
              <w:t>食品安全/HACCP小组及职责、前提方案、实施危害分析的预备步骤、危害分析、操作性前提方案(PRPs)的建立、HACCP计划的建立、预备信息的更新、规定前提方案和HACCP计划文件的更新、验证策划、标识和可追溯性系统/计划、控制措施组合的确认、食品安全管理体系的验证及结果分析、产品撤回/召回、应急预案；防护计划；食品欺诈和过敏原控制</w:t>
            </w:r>
          </w:p>
        </w:tc>
        <w:tc>
          <w:tcPr>
            <w:tcW w:w="2417" w:type="dxa"/>
            <w:shd w:val="clear" w:color="auto" w:fill="auto"/>
          </w:tcPr>
          <w:p>
            <w:pPr>
              <w:autoSpaceDE w:val="0"/>
              <w:autoSpaceDN w:val="0"/>
              <w:adjustRightInd w:val="0"/>
              <w:jc w:val="left"/>
              <w:rPr>
                <w:sz w:val="21"/>
                <w:szCs w:val="21"/>
              </w:rPr>
            </w:pPr>
            <w:r>
              <w:rPr>
                <w:sz w:val="21"/>
                <w:szCs w:val="21"/>
              </w:rPr>
              <w:t>FSMS:</w:t>
            </w:r>
          </w:p>
          <w:p>
            <w:pPr>
              <w:autoSpaceDE w:val="0"/>
              <w:autoSpaceDN w:val="0"/>
              <w:adjustRightInd w:val="0"/>
              <w:jc w:val="left"/>
              <w:rPr>
                <w:rFonts w:hint="default" w:eastAsia="宋体"/>
                <w:sz w:val="21"/>
                <w:szCs w:val="21"/>
                <w:lang w:val="en-US" w:eastAsia="zh-CN"/>
              </w:rPr>
            </w:pPr>
            <w:r>
              <w:rPr>
                <w:rFonts w:hint="eastAsia"/>
                <w:sz w:val="21"/>
                <w:szCs w:val="21"/>
              </w:rPr>
              <w:t>5</w:t>
            </w:r>
            <w:r>
              <w:rPr>
                <w:sz w:val="21"/>
                <w:szCs w:val="21"/>
              </w:rPr>
              <w:t>.3/</w:t>
            </w:r>
            <w:r>
              <w:rPr>
                <w:rFonts w:hint="eastAsia"/>
                <w:sz w:val="21"/>
                <w:szCs w:val="21"/>
              </w:rPr>
              <w:t>7.1.5/</w:t>
            </w:r>
            <w:r>
              <w:rPr>
                <w:sz w:val="21"/>
                <w:szCs w:val="21"/>
              </w:rPr>
              <w:t>8.1/8.2/8.3/8.4/8.5/8.6/8.8</w:t>
            </w:r>
            <w:r>
              <w:rPr>
                <w:rFonts w:hint="eastAsia"/>
                <w:sz w:val="21"/>
                <w:szCs w:val="21"/>
                <w:lang w:val="en-US" w:eastAsia="zh-CN"/>
              </w:rPr>
              <w:t>/8.9.5</w:t>
            </w:r>
          </w:p>
          <w:p>
            <w:pPr>
              <w:autoSpaceDE w:val="0"/>
              <w:autoSpaceDN w:val="0"/>
              <w:adjustRightInd w:val="0"/>
              <w:jc w:val="left"/>
              <w:rPr>
                <w:sz w:val="21"/>
                <w:szCs w:val="21"/>
              </w:rPr>
            </w:pPr>
          </w:p>
        </w:tc>
        <w:tc>
          <w:tcPr>
            <w:tcW w:w="849" w:type="dxa"/>
            <w:tcBorders>
              <w:right w:val="single" w:color="auto" w:sz="8" w:space="0"/>
            </w:tcBorders>
            <w:shd w:val="clear" w:color="auto" w:fill="auto"/>
          </w:tcPr>
          <w:p>
            <w:pPr>
              <w:snapToGrid w:val="0"/>
              <w:spacing w:line="320" w:lineRule="exact"/>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17:00</w:t>
            </w:r>
          </w:p>
        </w:tc>
        <w:tc>
          <w:tcPr>
            <w:tcW w:w="1064" w:type="dxa"/>
            <w:shd w:val="clear" w:color="auto" w:fill="auto"/>
          </w:tcPr>
          <w:p>
            <w:pPr>
              <w:spacing w:line="300" w:lineRule="exact"/>
              <w:rPr>
                <w:sz w:val="21"/>
                <w:szCs w:val="21"/>
              </w:rPr>
            </w:pPr>
          </w:p>
        </w:tc>
        <w:tc>
          <w:tcPr>
            <w:tcW w:w="3662" w:type="dxa"/>
            <w:shd w:val="clear" w:color="auto" w:fill="auto"/>
          </w:tcPr>
          <w:p>
            <w:pPr>
              <w:spacing w:line="300" w:lineRule="exact"/>
              <w:rPr>
                <w:rFonts w:hint="default" w:eastAsia="宋体"/>
                <w:sz w:val="21"/>
                <w:szCs w:val="21"/>
                <w:lang w:val="en-US" w:eastAsia="zh-CN"/>
              </w:rPr>
            </w:pPr>
            <w:r>
              <w:rPr>
                <w:rFonts w:hint="eastAsia"/>
                <w:sz w:val="21"/>
                <w:szCs w:val="21"/>
                <w:lang w:val="en-US" w:eastAsia="zh-CN"/>
              </w:rPr>
              <w:t>第一天审核结束</w:t>
            </w:r>
          </w:p>
        </w:tc>
        <w:tc>
          <w:tcPr>
            <w:tcW w:w="2417" w:type="dxa"/>
            <w:shd w:val="clear" w:color="auto" w:fill="auto"/>
          </w:tcPr>
          <w:p>
            <w:pPr>
              <w:spacing w:line="300" w:lineRule="exact"/>
              <w:rPr>
                <w:sz w:val="21"/>
                <w:szCs w:val="21"/>
              </w:rPr>
            </w:pPr>
          </w:p>
        </w:tc>
        <w:tc>
          <w:tcPr>
            <w:tcW w:w="849" w:type="dxa"/>
            <w:tcBorders>
              <w:right w:val="single" w:color="auto" w:sz="8" w:space="0"/>
            </w:tcBorders>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restart"/>
            <w:tcBorders>
              <w:left w:val="single" w:color="auto" w:sz="8" w:space="0"/>
            </w:tcBorders>
            <w:shd w:val="clear" w:color="auto" w:fill="auto"/>
          </w:tcPr>
          <w:p>
            <w:pPr>
              <w:snapToGrid w:val="0"/>
              <w:spacing w:line="320" w:lineRule="exact"/>
              <w:rPr>
                <w:rFonts w:hint="default" w:eastAsia="宋体"/>
                <w:color w:val="FF0000"/>
                <w:sz w:val="21"/>
                <w:szCs w:val="21"/>
                <w:lang w:val="en-US" w:eastAsia="zh-CN"/>
              </w:rPr>
            </w:pPr>
            <w:r>
              <w:rPr>
                <w:color w:val="FF0000"/>
                <w:sz w:val="21"/>
                <w:szCs w:val="21"/>
              </w:rPr>
              <w:t>2021-</w:t>
            </w:r>
            <w:r>
              <w:rPr>
                <w:rFonts w:hint="eastAsia"/>
                <w:color w:val="FF0000"/>
                <w:sz w:val="21"/>
                <w:szCs w:val="21"/>
                <w:lang w:val="en-US" w:eastAsia="zh-CN"/>
              </w:rPr>
              <w:t>9-01全天</w:t>
            </w:r>
          </w:p>
        </w:tc>
        <w:tc>
          <w:tcPr>
            <w:tcW w:w="1349" w:type="dxa"/>
            <w:shd w:val="clear" w:color="auto" w:fill="auto"/>
          </w:tcPr>
          <w:p>
            <w:pPr>
              <w:snapToGrid w:val="0"/>
              <w:spacing w:line="320" w:lineRule="exact"/>
              <w:rPr>
                <w:color w:val="FF0000"/>
                <w:sz w:val="21"/>
                <w:szCs w:val="21"/>
              </w:rPr>
            </w:pPr>
            <w:r>
              <w:rPr>
                <w:color w:val="FF0000"/>
                <w:sz w:val="21"/>
                <w:szCs w:val="21"/>
              </w:rPr>
              <w:t>第二天</w:t>
            </w:r>
          </w:p>
        </w:tc>
        <w:tc>
          <w:tcPr>
            <w:tcW w:w="1064" w:type="dxa"/>
            <w:shd w:val="clear" w:color="auto" w:fill="auto"/>
          </w:tcPr>
          <w:p>
            <w:pPr>
              <w:spacing w:line="300" w:lineRule="exact"/>
              <w:rPr>
                <w:sz w:val="21"/>
                <w:szCs w:val="21"/>
              </w:rPr>
            </w:pPr>
          </w:p>
        </w:tc>
        <w:tc>
          <w:tcPr>
            <w:tcW w:w="3662" w:type="dxa"/>
            <w:shd w:val="clear" w:color="auto" w:fill="auto"/>
          </w:tcPr>
          <w:p>
            <w:pPr>
              <w:spacing w:line="300" w:lineRule="exact"/>
              <w:rPr>
                <w:sz w:val="21"/>
                <w:szCs w:val="21"/>
              </w:rPr>
            </w:pPr>
          </w:p>
        </w:tc>
        <w:tc>
          <w:tcPr>
            <w:tcW w:w="2417" w:type="dxa"/>
            <w:shd w:val="clear" w:color="auto" w:fill="auto"/>
          </w:tcPr>
          <w:p>
            <w:pPr>
              <w:spacing w:line="300" w:lineRule="exact"/>
              <w:rPr>
                <w:sz w:val="21"/>
                <w:szCs w:val="21"/>
              </w:rPr>
            </w:pPr>
          </w:p>
        </w:tc>
        <w:tc>
          <w:tcPr>
            <w:tcW w:w="849" w:type="dxa"/>
            <w:tcBorders>
              <w:right w:val="single" w:color="auto" w:sz="8" w:space="0"/>
            </w:tcBorders>
            <w:shd w:val="clear" w:color="auto" w:fill="auto"/>
          </w:tcPr>
          <w:p>
            <w:pPr>
              <w:snapToGrid w:val="0"/>
              <w:spacing w:line="32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8:25</w:t>
            </w:r>
          </w:p>
        </w:tc>
        <w:tc>
          <w:tcPr>
            <w:tcW w:w="1064" w:type="dxa"/>
            <w:shd w:val="clear" w:color="auto" w:fill="auto"/>
          </w:tcPr>
          <w:p>
            <w:pPr>
              <w:spacing w:line="300" w:lineRule="exact"/>
              <w:rPr>
                <w:sz w:val="21"/>
                <w:szCs w:val="21"/>
              </w:rPr>
            </w:pPr>
          </w:p>
        </w:tc>
        <w:tc>
          <w:tcPr>
            <w:tcW w:w="3662" w:type="dxa"/>
            <w:shd w:val="clear" w:color="auto" w:fill="auto"/>
          </w:tcPr>
          <w:p>
            <w:pPr>
              <w:spacing w:line="300" w:lineRule="exact"/>
              <w:rPr>
                <w:sz w:val="21"/>
                <w:szCs w:val="21"/>
              </w:rPr>
            </w:pPr>
            <w:r>
              <w:rPr>
                <w:sz w:val="21"/>
                <w:szCs w:val="21"/>
              </w:rPr>
              <w:t>到达</w:t>
            </w:r>
          </w:p>
        </w:tc>
        <w:tc>
          <w:tcPr>
            <w:tcW w:w="2417" w:type="dxa"/>
            <w:shd w:val="clear" w:color="auto" w:fill="auto"/>
          </w:tcPr>
          <w:p>
            <w:pPr>
              <w:spacing w:line="300" w:lineRule="exact"/>
              <w:rPr>
                <w:sz w:val="21"/>
                <w:szCs w:val="21"/>
              </w:rPr>
            </w:pPr>
          </w:p>
        </w:tc>
        <w:tc>
          <w:tcPr>
            <w:tcW w:w="849" w:type="dxa"/>
            <w:tcBorders>
              <w:right w:val="single" w:color="auto" w:sz="8" w:space="0"/>
            </w:tcBorders>
            <w:shd w:val="clear" w:color="auto" w:fill="auto"/>
          </w:tcPr>
          <w:p>
            <w:pPr>
              <w:pStyle w:val="2"/>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8:30-12:30</w:t>
            </w:r>
          </w:p>
        </w:tc>
        <w:tc>
          <w:tcPr>
            <w:tcW w:w="1064" w:type="dxa"/>
            <w:shd w:val="clear" w:color="auto" w:fill="auto"/>
            <w:vAlign w:val="top"/>
          </w:tcPr>
          <w:p>
            <w:pPr>
              <w:spacing w:line="300" w:lineRule="exact"/>
              <w:rPr>
                <w:rFonts w:ascii="Times New Roman" w:hAnsi="Times New Roman" w:eastAsia="宋体" w:cs="Times New Roman"/>
                <w:kern w:val="2"/>
                <w:sz w:val="21"/>
                <w:szCs w:val="21"/>
                <w:lang w:val="en-US" w:eastAsia="zh-CN" w:bidi="ar-SA"/>
              </w:rPr>
            </w:pPr>
            <w:r>
              <w:rPr>
                <w:rFonts w:hint="eastAsia" w:eastAsia="楷体_GB2312"/>
                <w:sz w:val="21"/>
                <w:szCs w:val="21"/>
              </w:rPr>
              <w:t>生产部及现场</w:t>
            </w:r>
          </w:p>
        </w:tc>
        <w:tc>
          <w:tcPr>
            <w:tcW w:w="3662" w:type="dxa"/>
            <w:shd w:val="clear" w:color="auto" w:fill="auto"/>
            <w:vAlign w:val="top"/>
          </w:tcPr>
          <w:p>
            <w:pPr>
              <w:spacing w:line="300" w:lineRule="exact"/>
              <w:rPr>
                <w:rFonts w:ascii="Times New Roman" w:hAnsi="Times New Roman" w:eastAsia="宋体" w:cs="Times New Roman"/>
                <w:kern w:val="2"/>
                <w:sz w:val="21"/>
                <w:szCs w:val="21"/>
                <w:lang w:val="en-US" w:eastAsia="zh-CN" w:bidi="ar-SA"/>
              </w:rPr>
            </w:pPr>
            <w:r>
              <w:rPr>
                <w:rFonts w:hint="eastAsia"/>
                <w:sz w:val="21"/>
                <w:szCs w:val="21"/>
                <w:lang w:val="en-US" w:eastAsia="zh-CN"/>
              </w:rPr>
              <w:t>职责、目标、</w:t>
            </w:r>
            <w:r>
              <w:rPr>
                <w:sz w:val="21"/>
                <w:szCs w:val="21"/>
              </w:rPr>
              <w:t>（产品和服务的提供，产品交付、运输控制</w:t>
            </w:r>
            <w:r>
              <w:rPr>
                <w:rFonts w:hint="eastAsia"/>
                <w:sz w:val="21"/>
                <w:szCs w:val="21"/>
                <w:lang w:eastAsia="zh-CN"/>
              </w:rPr>
              <w:t>、</w:t>
            </w:r>
            <w:r>
              <w:rPr>
                <w:sz w:val="21"/>
                <w:szCs w:val="21"/>
              </w:rPr>
              <w:t>过程能力确认</w:t>
            </w:r>
            <w:r>
              <w:rPr>
                <w:rFonts w:hint="eastAsia"/>
                <w:sz w:val="21"/>
                <w:szCs w:val="21"/>
                <w:lang w:eastAsia="zh-CN"/>
              </w:rPr>
              <w:t>、</w:t>
            </w:r>
            <w:r>
              <w:rPr>
                <w:rFonts w:hint="eastAsia"/>
                <w:sz w:val="21"/>
                <w:szCs w:val="21"/>
                <w:lang w:val="en-US" w:eastAsia="zh-CN"/>
              </w:rPr>
              <w:t>产品的设计与开发</w:t>
            </w:r>
            <w:r>
              <w:rPr>
                <w:sz w:val="21"/>
                <w:szCs w:val="21"/>
              </w:rPr>
              <w:t>）</w:t>
            </w:r>
            <w:r>
              <w:rPr>
                <w:rFonts w:hint="eastAsia"/>
                <w:sz w:val="21"/>
                <w:szCs w:val="21"/>
                <w:lang w:eastAsia="zh-CN"/>
              </w:rPr>
              <w:t>、</w:t>
            </w:r>
            <w:r>
              <w:rPr>
                <w:sz w:val="21"/>
                <w:szCs w:val="21"/>
              </w:rPr>
              <w:t>基础设施、特种设备管理、工作环境控制、(PRPs)前提方案、操作性前提方案、关键控制点的监视系统、可追溯性系统、 CCP的监控、纠偏及现场情况、产品的撤回/召回、标识和可追溯性系统/计划</w:t>
            </w:r>
          </w:p>
        </w:tc>
        <w:tc>
          <w:tcPr>
            <w:tcW w:w="2417" w:type="dxa"/>
            <w:shd w:val="clear" w:color="auto" w:fill="auto"/>
            <w:vAlign w:val="top"/>
          </w:tcPr>
          <w:p>
            <w:pPr>
              <w:jc w:val="left"/>
              <w:rPr>
                <w:sz w:val="21"/>
                <w:szCs w:val="21"/>
              </w:rPr>
            </w:pPr>
            <w:r>
              <w:rPr>
                <w:sz w:val="21"/>
                <w:szCs w:val="21"/>
              </w:rPr>
              <w:t>QMS:5.3</w:t>
            </w:r>
            <w:r>
              <w:rPr>
                <w:rFonts w:hint="eastAsia"/>
                <w:sz w:val="21"/>
                <w:szCs w:val="21"/>
              </w:rPr>
              <w:t>/</w:t>
            </w:r>
            <w:r>
              <w:rPr>
                <w:sz w:val="21"/>
                <w:szCs w:val="21"/>
              </w:rPr>
              <w:t>6.2/7.1.3</w:t>
            </w:r>
            <w:r>
              <w:rPr>
                <w:rFonts w:hint="eastAsia"/>
                <w:sz w:val="21"/>
                <w:szCs w:val="21"/>
              </w:rPr>
              <w:t>/</w:t>
            </w:r>
            <w:r>
              <w:rPr>
                <w:sz w:val="21"/>
                <w:szCs w:val="21"/>
              </w:rPr>
              <w:t>7.1.4</w:t>
            </w:r>
            <w:r>
              <w:rPr>
                <w:rFonts w:hint="eastAsia"/>
                <w:sz w:val="21"/>
                <w:szCs w:val="21"/>
              </w:rPr>
              <w:t>/</w:t>
            </w:r>
            <w:r>
              <w:rPr>
                <w:sz w:val="21"/>
                <w:szCs w:val="21"/>
              </w:rPr>
              <w:t>8.1/8.5</w:t>
            </w:r>
          </w:p>
          <w:p>
            <w:pPr>
              <w:jc w:val="left"/>
              <w:rPr>
                <w:rFonts w:hint="eastAsia"/>
                <w:sz w:val="21"/>
                <w:szCs w:val="21"/>
              </w:rPr>
            </w:pPr>
            <w:r>
              <w:rPr>
                <w:rFonts w:hint="eastAsia"/>
                <w:sz w:val="21"/>
                <w:szCs w:val="21"/>
              </w:rPr>
              <w:t>8</w:t>
            </w:r>
            <w:r>
              <w:rPr>
                <w:sz w:val="21"/>
                <w:szCs w:val="21"/>
              </w:rPr>
              <w:t>.3</w:t>
            </w:r>
            <w:r>
              <w:rPr>
                <w:rFonts w:hint="eastAsia"/>
                <w:sz w:val="21"/>
                <w:szCs w:val="21"/>
              </w:rPr>
              <w:t>不适用确认</w:t>
            </w:r>
          </w:p>
          <w:p>
            <w:pPr>
              <w:spacing w:line="300" w:lineRule="exact"/>
              <w:rPr>
                <w:rFonts w:hint="default" w:ascii="Times New Roman" w:hAnsi="Times New Roman" w:eastAsia="宋体" w:cs="Times New Roman"/>
                <w:kern w:val="2"/>
                <w:sz w:val="21"/>
                <w:szCs w:val="21"/>
                <w:lang w:val="en-US" w:eastAsia="zh-CN" w:bidi="ar-SA"/>
              </w:rPr>
            </w:pPr>
            <w:r>
              <w:rPr>
                <w:sz w:val="21"/>
                <w:szCs w:val="21"/>
              </w:rPr>
              <w:t>F:5.3/6.2/7.1.3/7.1.4/8.2/8.3/</w:t>
            </w:r>
            <w:r>
              <w:rPr>
                <w:rFonts w:hint="eastAsia"/>
                <w:sz w:val="21"/>
                <w:szCs w:val="21"/>
              </w:rPr>
              <w:t>8.4/8.5.4</w:t>
            </w:r>
            <w:r>
              <w:rPr>
                <w:rFonts w:hint="eastAsia"/>
                <w:sz w:val="21"/>
                <w:szCs w:val="21"/>
                <w:lang w:val="en-US" w:eastAsia="zh-CN"/>
              </w:rPr>
              <w:t>/8.9.5</w:t>
            </w:r>
          </w:p>
        </w:tc>
        <w:tc>
          <w:tcPr>
            <w:tcW w:w="849" w:type="dxa"/>
            <w:tcBorders>
              <w:right w:val="single" w:color="auto" w:sz="8" w:space="0"/>
            </w:tcBorders>
            <w:shd w:val="clear" w:color="auto" w:fill="auto"/>
            <w:vAlign w:val="top"/>
          </w:tcPr>
          <w:p>
            <w:pPr>
              <w:snapToGrid w:val="0"/>
              <w:spacing w:line="320" w:lineRule="exact"/>
              <w:rPr>
                <w:rFonts w:ascii="Times New Roman" w:hAnsi="Times New Roman" w:eastAsia="宋体" w:cs="Times New Roman"/>
                <w:kern w:val="2"/>
                <w:sz w:val="21"/>
                <w:szCs w:val="21"/>
                <w:lang w:val="en-US" w:eastAsia="zh-CN" w:bidi="ar-SA"/>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auto"/>
            <w:vAlign w:val="top"/>
          </w:tcPr>
          <w:p>
            <w:pPr>
              <w:snapToGrid w:val="0"/>
              <w:spacing w:line="320" w:lineRule="exact"/>
              <w:rPr>
                <w:rFonts w:ascii="Times New Roman" w:hAnsi="Times New Roman" w:eastAsia="宋体" w:cs="Times New Roman"/>
                <w:kern w:val="2"/>
                <w:sz w:val="21"/>
                <w:szCs w:val="21"/>
                <w:lang w:val="en-US" w:eastAsia="zh-CN" w:bidi="ar-SA"/>
              </w:rPr>
            </w:pPr>
            <w:r>
              <w:rPr>
                <w:rFonts w:hint="eastAsia"/>
                <w:sz w:val="21"/>
                <w:szCs w:val="21"/>
                <w:lang w:val="en-US" w:eastAsia="zh-CN"/>
              </w:rPr>
              <w:t>8:30-12:30</w:t>
            </w:r>
          </w:p>
        </w:tc>
        <w:tc>
          <w:tcPr>
            <w:tcW w:w="1064" w:type="dxa"/>
            <w:shd w:val="clear" w:color="auto" w:fill="auto"/>
            <w:vAlign w:val="top"/>
          </w:tcPr>
          <w:p>
            <w:pPr>
              <w:spacing w:line="300" w:lineRule="exact"/>
              <w:rPr>
                <w:rFonts w:hint="eastAsia" w:ascii="Times New Roman" w:hAnsi="Times New Roman" w:eastAsia="楷体_GB2312" w:cs="Times New Roman"/>
                <w:kern w:val="2"/>
                <w:sz w:val="21"/>
                <w:szCs w:val="21"/>
                <w:lang w:val="en-US" w:eastAsia="zh-CN" w:bidi="ar-SA"/>
              </w:rPr>
            </w:pPr>
            <w:r>
              <w:rPr>
                <w:rFonts w:hint="eastAsia" w:eastAsia="楷体_GB2312"/>
                <w:kern w:val="10"/>
                <w:sz w:val="21"/>
                <w:szCs w:val="21"/>
                <w:lang w:val="en-US" w:eastAsia="zh-CN"/>
              </w:rPr>
              <w:t>业务部</w:t>
            </w:r>
          </w:p>
        </w:tc>
        <w:tc>
          <w:tcPr>
            <w:tcW w:w="3662" w:type="dxa"/>
            <w:shd w:val="clear" w:color="auto" w:fill="auto"/>
            <w:vAlign w:val="top"/>
          </w:tcPr>
          <w:p>
            <w:pPr>
              <w:pStyle w:val="14"/>
              <w:spacing w:after="0" w:line="320" w:lineRule="exact"/>
              <w:rPr>
                <w:rFonts w:eastAsia="宋体"/>
                <w:sz w:val="21"/>
                <w:szCs w:val="21"/>
                <w:lang w:val="en-US" w:eastAsia="zh-CN"/>
              </w:rPr>
            </w:pPr>
            <w:r>
              <w:rPr>
                <w:sz w:val="21"/>
                <w:szCs w:val="21"/>
              </w:rPr>
              <w:t>职责、目标</w:t>
            </w:r>
            <w:r>
              <w:rPr>
                <w:rFonts w:hint="eastAsia" w:eastAsia="宋体"/>
                <w:sz w:val="21"/>
                <w:szCs w:val="21"/>
                <w:lang w:val="en-US" w:eastAsia="zh-CN"/>
              </w:rPr>
              <w:t>管理</w:t>
            </w:r>
            <w:r>
              <w:rPr>
                <w:sz w:val="21"/>
                <w:szCs w:val="21"/>
              </w:rPr>
              <w:t>、操作性前提方案（原材料采购及验收）</w:t>
            </w:r>
            <w:r>
              <w:rPr>
                <w:rFonts w:hint="eastAsia"/>
                <w:sz w:val="21"/>
                <w:szCs w:val="21"/>
                <w:lang w:eastAsia="zh-CN"/>
              </w:rPr>
              <w:t>、</w:t>
            </w:r>
            <w:r>
              <w:rPr>
                <w:rFonts w:hint="eastAsia"/>
                <w:sz w:val="21"/>
                <w:szCs w:val="21"/>
                <w:lang w:val="en-US" w:eastAsia="zh-CN"/>
              </w:rPr>
              <w:t>外部供方提供的产品和服务、</w:t>
            </w:r>
            <w:r>
              <w:rPr>
                <w:rFonts w:hint="eastAsia" w:eastAsia="宋体"/>
                <w:sz w:val="21"/>
                <w:szCs w:val="21"/>
                <w:lang w:val="en-US" w:eastAsia="zh-CN"/>
              </w:rPr>
              <w:t>外部沟通、</w:t>
            </w:r>
            <w:r>
              <w:rPr>
                <w:rFonts w:eastAsia="宋体"/>
                <w:sz w:val="21"/>
                <w:szCs w:val="21"/>
                <w:lang w:val="en-US" w:eastAsia="zh-CN"/>
              </w:rPr>
              <w:t>产品服务的要求、与顾客有关的过程</w:t>
            </w:r>
            <w:r>
              <w:rPr>
                <w:rFonts w:hint="eastAsia" w:eastAsia="宋体"/>
                <w:sz w:val="21"/>
                <w:szCs w:val="21"/>
                <w:lang w:val="en-US" w:eastAsia="zh-CN"/>
              </w:rPr>
              <w:t>、顾客</w:t>
            </w:r>
          </w:p>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rPr>
              <w:t>沟通、顾客满意管理</w:t>
            </w:r>
          </w:p>
        </w:tc>
        <w:tc>
          <w:tcPr>
            <w:tcW w:w="2417" w:type="dxa"/>
            <w:shd w:val="clear" w:color="auto" w:fill="auto"/>
            <w:vAlign w:val="top"/>
          </w:tcPr>
          <w:p>
            <w:pPr>
              <w:pStyle w:val="14"/>
              <w:spacing w:after="0" w:line="320" w:lineRule="exact"/>
              <w:rPr>
                <w:rFonts w:eastAsia="Times New Roman"/>
                <w:sz w:val="21"/>
                <w:szCs w:val="21"/>
                <w:lang w:val="de-DE"/>
              </w:rPr>
            </w:pPr>
            <w:r>
              <w:rPr>
                <w:rFonts w:eastAsia="Times New Roman"/>
                <w:sz w:val="21"/>
                <w:szCs w:val="21"/>
                <w:lang w:val="de-DE"/>
              </w:rPr>
              <w:t>QMS：</w:t>
            </w:r>
            <w:r>
              <w:rPr>
                <w:rFonts w:hint="eastAsia" w:eastAsia="Times New Roman"/>
                <w:sz w:val="21"/>
                <w:szCs w:val="21"/>
              </w:rPr>
              <w:t>5.3/</w:t>
            </w:r>
            <w:r>
              <w:rPr>
                <w:rFonts w:eastAsia="Times New Roman"/>
                <w:sz w:val="21"/>
                <w:szCs w:val="21"/>
                <w:lang w:val="de-DE"/>
              </w:rPr>
              <w:t>6.2</w:t>
            </w:r>
            <w:r>
              <w:rPr>
                <w:rFonts w:hint="eastAsia" w:eastAsia="Times New Roman"/>
                <w:sz w:val="21"/>
                <w:szCs w:val="21"/>
              </w:rPr>
              <w:t>/</w:t>
            </w:r>
            <w:r>
              <w:rPr>
                <w:rFonts w:eastAsia="宋体"/>
                <w:sz w:val="21"/>
                <w:szCs w:val="21"/>
                <w:lang w:val="en-US" w:eastAsia="zh-CN"/>
              </w:rPr>
              <w:t>7.4</w:t>
            </w:r>
            <w:r>
              <w:rPr>
                <w:rFonts w:hint="eastAsia" w:eastAsia="宋体"/>
                <w:sz w:val="21"/>
                <w:szCs w:val="21"/>
                <w:lang w:val="en-US" w:eastAsia="zh-CN"/>
              </w:rPr>
              <w:t>/</w:t>
            </w:r>
            <w:r>
              <w:rPr>
                <w:rFonts w:eastAsia="宋体"/>
                <w:sz w:val="21"/>
                <w:szCs w:val="21"/>
                <w:lang w:val="en-US" w:eastAsia="zh-CN"/>
              </w:rPr>
              <w:t>8.2/</w:t>
            </w:r>
            <w:r>
              <w:rPr>
                <w:rFonts w:eastAsia="Times New Roman"/>
                <w:sz w:val="21"/>
                <w:szCs w:val="21"/>
                <w:lang w:val="de-DE"/>
              </w:rPr>
              <w:t>8.4</w:t>
            </w:r>
            <w:r>
              <w:rPr>
                <w:rFonts w:hint="eastAsia" w:eastAsia="宋体"/>
                <w:sz w:val="21"/>
                <w:szCs w:val="21"/>
                <w:lang w:val="en-US" w:eastAsia="zh-CN"/>
              </w:rPr>
              <w:t>/8.5.5/</w:t>
            </w:r>
            <w:r>
              <w:rPr>
                <w:rFonts w:eastAsia="宋体"/>
                <w:sz w:val="21"/>
                <w:szCs w:val="21"/>
                <w:lang w:val="en-US" w:eastAsia="zh-CN"/>
              </w:rPr>
              <w:t>9.1.2</w:t>
            </w:r>
          </w:p>
          <w:p>
            <w:pPr>
              <w:spacing w:line="300" w:lineRule="exact"/>
              <w:jc w:val="left"/>
              <w:rPr>
                <w:rFonts w:ascii="Times New Roman" w:hAnsi="Times New Roman" w:eastAsia="宋体" w:cs="Times New Roman"/>
                <w:kern w:val="2"/>
                <w:sz w:val="21"/>
                <w:szCs w:val="21"/>
                <w:lang w:val="en-US" w:eastAsia="zh-CN" w:bidi="ar-SA"/>
              </w:rPr>
            </w:pPr>
            <w:r>
              <w:rPr>
                <w:rFonts w:eastAsia="Times New Roman"/>
                <w:sz w:val="21"/>
                <w:szCs w:val="21"/>
                <w:lang w:val="de-DE"/>
              </w:rPr>
              <w:t>FSMS</w:t>
            </w:r>
            <w:r>
              <w:rPr>
                <w:rFonts w:hint="eastAsia" w:ascii="宋体" w:hAnsi="宋体" w:cs="宋体"/>
                <w:sz w:val="21"/>
                <w:szCs w:val="21"/>
                <w:lang w:val="de-DE"/>
              </w:rPr>
              <w:t>：</w:t>
            </w:r>
            <w:r>
              <w:rPr>
                <w:rFonts w:hint="eastAsia" w:eastAsia="Times New Roman"/>
                <w:sz w:val="21"/>
                <w:szCs w:val="21"/>
              </w:rPr>
              <w:t>5.3/6.2/7.1.6</w:t>
            </w:r>
            <w:r>
              <w:rPr>
                <w:rFonts w:eastAsia="宋体"/>
                <w:sz w:val="21"/>
                <w:szCs w:val="21"/>
                <w:lang w:val="en-US" w:eastAsia="zh-CN"/>
              </w:rPr>
              <w:t>/7.4</w:t>
            </w:r>
            <w:r>
              <w:rPr>
                <w:rFonts w:hint="eastAsia" w:eastAsia="Times New Roman"/>
                <w:sz w:val="21"/>
                <w:szCs w:val="21"/>
              </w:rPr>
              <w:t>/8</w:t>
            </w:r>
            <w:r>
              <w:rPr>
                <w:rFonts w:eastAsia="Times New Roman"/>
                <w:sz w:val="21"/>
                <w:szCs w:val="21"/>
                <w:lang w:val="de-DE"/>
              </w:rPr>
              <w:t>.2</w:t>
            </w:r>
          </w:p>
        </w:tc>
        <w:tc>
          <w:tcPr>
            <w:tcW w:w="849" w:type="dxa"/>
            <w:tcBorders>
              <w:right w:val="single" w:color="auto" w:sz="8" w:space="0"/>
            </w:tcBorders>
            <w:shd w:val="clear" w:color="auto" w:fill="auto"/>
            <w:vAlign w:val="top"/>
          </w:tcPr>
          <w:p>
            <w:pPr>
              <w:snapToGrid w:val="0"/>
              <w:spacing w:line="320" w:lineRule="exact"/>
              <w:rPr>
                <w:rFonts w:ascii="Times New Roman" w:hAnsi="Times New Roman" w:eastAsia="宋体" w:cs="Times New Roman"/>
                <w:kern w:val="2"/>
                <w:sz w:val="21"/>
                <w:szCs w:val="21"/>
                <w:lang w:val="en-US" w:eastAsia="zh-CN" w:bidi="ar-SA"/>
              </w:rPr>
            </w:pPr>
            <w:r>
              <w:rPr>
                <w:rFonts w:hint="eastAsia"/>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FF0000"/>
                <w:kern w:val="2"/>
                <w:sz w:val="21"/>
                <w:szCs w:val="21"/>
                <w:lang w:val="en-US" w:eastAsia="zh-CN" w:bidi="ar-SA"/>
              </w:rPr>
            </w:pPr>
            <w:r>
              <w:rPr>
                <w:rFonts w:hint="eastAsia"/>
                <w:color w:val="000000"/>
                <w:sz w:val="21"/>
                <w:szCs w:val="21"/>
                <w:lang w:val="en-US" w:eastAsia="zh-CN"/>
              </w:rPr>
              <w:t>12:30-13:00</w:t>
            </w:r>
          </w:p>
        </w:tc>
        <w:tc>
          <w:tcPr>
            <w:tcW w:w="1064" w:type="dxa"/>
            <w:shd w:val="clear" w:color="auto" w:fill="auto"/>
            <w:vAlign w:val="top"/>
          </w:tcPr>
          <w:p>
            <w:pPr>
              <w:spacing w:line="300" w:lineRule="exact"/>
              <w:rPr>
                <w:rFonts w:ascii="Times New Roman" w:hAnsi="Times New Roman" w:eastAsia="宋体" w:cs="Times New Roman"/>
                <w:color w:val="FF0000"/>
                <w:kern w:val="2"/>
                <w:sz w:val="21"/>
                <w:szCs w:val="21"/>
                <w:lang w:val="en-US" w:eastAsia="zh-CN" w:bidi="ar-SA"/>
              </w:rPr>
            </w:pPr>
            <w:r>
              <w:rPr>
                <w:color w:val="FF0000"/>
                <w:sz w:val="21"/>
                <w:szCs w:val="21"/>
              </w:rPr>
              <w:t>休息</w:t>
            </w:r>
          </w:p>
        </w:tc>
        <w:tc>
          <w:tcPr>
            <w:tcW w:w="3662" w:type="dxa"/>
            <w:shd w:val="clear" w:color="auto" w:fill="auto"/>
            <w:vAlign w:val="top"/>
          </w:tcPr>
          <w:p>
            <w:pPr>
              <w:spacing w:line="300" w:lineRule="exact"/>
              <w:rPr>
                <w:rFonts w:ascii="Times New Roman" w:hAnsi="Times New Roman" w:eastAsia="宋体" w:cs="Times New Roman"/>
                <w:color w:val="FF0000"/>
                <w:kern w:val="2"/>
                <w:sz w:val="21"/>
                <w:szCs w:val="21"/>
                <w:lang w:val="en-US" w:eastAsia="zh-CN" w:bidi="ar-SA"/>
              </w:rPr>
            </w:pPr>
          </w:p>
        </w:tc>
        <w:tc>
          <w:tcPr>
            <w:tcW w:w="2417" w:type="dxa"/>
            <w:shd w:val="clear" w:color="auto" w:fill="auto"/>
            <w:vAlign w:val="top"/>
          </w:tcPr>
          <w:p>
            <w:pPr>
              <w:spacing w:line="300" w:lineRule="exact"/>
              <w:rPr>
                <w:rFonts w:ascii="Times New Roman" w:hAnsi="Times New Roman" w:eastAsia="宋体" w:cs="Times New Roman"/>
                <w:color w:val="FF0000"/>
                <w:kern w:val="2"/>
                <w:sz w:val="21"/>
                <w:szCs w:val="21"/>
                <w:lang w:val="en-US" w:eastAsia="zh-CN" w:bidi="ar-SA"/>
              </w:rPr>
            </w:pPr>
          </w:p>
        </w:tc>
        <w:tc>
          <w:tcPr>
            <w:tcW w:w="849" w:type="dxa"/>
            <w:tcBorders>
              <w:right w:val="single" w:color="auto" w:sz="8" w:space="0"/>
            </w:tcBorders>
            <w:shd w:val="clear" w:color="auto" w:fill="auto"/>
            <w:vAlign w:val="top"/>
          </w:tcPr>
          <w:p>
            <w:pPr>
              <w:snapToGrid w:val="0"/>
              <w:spacing w:line="320" w:lineRule="exact"/>
              <w:rPr>
                <w:rFonts w:ascii="Times New Roman" w:hAnsi="Times New Roman" w:eastAsia="宋体" w:cs="Times New Roman"/>
                <w:color w:val="FF0000"/>
                <w:kern w:val="2"/>
                <w:sz w:val="21"/>
                <w:szCs w:val="21"/>
                <w:lang w:val="en-US" w:eastAsia="zh-CN" w:bidi="ar-SA"/>
              </w:rPr>
            </w:pPr>
            <w:r>
              <w:rPr>
                <w:color w:val="FF0000"/>
                <w:sz w:val="21"/>
                <w:szCs w:val="21"/>
              </w:rPr>
              <w:t xml:space="preserve">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13:00-17:00</w:t>
            </w:r>
          </w:p>
        </w:tc>
        <w:tc>
          <w:tcPr>
            <w:tcW w:w="1064" w:type="dxa"/>
            <w:shd w:val="clear" w:color="auto" w:fill="auto"/>
            <w:vAlign w:val="top"/>
          </w:tcPr>
          <w:p>
            <w:pPr>
              <w:spacing w:line="300" w:lineRule="exact"/>
              <w:rPr>
                <w:rFonts w:ascii="Times New Roman" w:hAnsi="Times New Roman" w:eastAsia="宋体" w:cs="Times New Roman"/>
                <w:kern w:val="2"/>
                <w:sz w:val="21"/>
                <w:szCs w:val="21"/>
                <w:lang w:val="en-US" w:eastAsia="zh-CN" w:bidi="ar-SA"/>
              </w:rPr>
            </w:pPr>
            <w:r>
              <w:rPr>
                <w:rFonts w:hint="eastAsia" w:eastAsia="楷体_GB2312"/>
                <w:sz w:val="21"/>
                <w:szCs w:val="21"/>
              </w:rPr>
              <w:t>生产部及现场</w:t>
            </w:r>
          </w:p>
        </w:tc>
        <w:tc>
          <w:tcPr>
            <w:tcW w:w="3662"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职责、目标、</w:t>
            </w:r>
            <w:r>
              <w:rPr>
                <w:sz w:val="21"/>
                <w:szCs w:val="21"/>
              </w:rPr>
              <w:t>（产品和服务的提供，产品交付、运输控制</w:t>
            </w:r>
            <w:r>
              <w:rPr>
                <w:rFonts w:hint="eastAsia"/>
                <w:sz w:val="21"/>
                <w:szCs w:val="21"/>
                <w:lang w:eastAsia="zh-CN"/>
              </w:rPr>
              <w:t>、</w:t>
            </w:r>
            <w:r>
              <w:rPr>
                <w:sz w:val="21"/>
                <w:szCs w:val="21"/>
              </w:rPr>
              <w:t>过程能力确认</w:t>
            </w:r>
            <w:r>
              <w:rPr>
                <w:rFonts w:hint="eastAsia"/>
                <w:sz w:val="21"/>
                <w:szCs w:val="21"/>
                <w:lang w:eastAsia="zh-CN"/>
              </w:rPr>
              <w:t>、</w:t>
            </w:r>
            <w:r>
              <w:rPr>
                <w:rFonts w:hint="eastAsia"/>
                <w:sz w:val="21"/>
                <w:szCs w:val="21"/>
                <w:lang w:val="en-US" w:eastAsia="zh-CN"/>
              </w:rPr>
              <w:t>产品的设计与开发</w:t>
            </w:r>
            <w:r>
              <w:rPr>
                <w:sz w:val="21"/>
                <w:szCs w:val="21"/>
              </w:rPr>
              <w:t>）</w:t>
            </w:r>
            <w:r>
              <w:rPr>
                <w:rFonts w:hint="eastAsia"/>
                <w:sz w:val="21"/>
                <w:szCs w:val="21"/>
                <w:lang w:eastAsia="zh-CN"/>
              </w:rPr>
              <w:t>、</w:t>
            </w:r>
            <w:r>
              <w:rPr>
                <w:sz w:val="21"/>
                <w:szCs w:val="21"/>
              </w:rPr>
              <w:t>基础设施、特种设备管理、工作环境控制、(PRPs)前提方案、操作性前提方案、关键控制点的监视系统、可追溯性系统、 CCP的监控、纠偏及现场情况、产品的撤回/召回、标识和可追溯性系统/计划</w:t>
            </w:r>
            <w:r>
              <w:rPr>
                <w:rFonts w:hint="eastAsia"/>
                <w:sz w:val="21"/>
                <w:szCs w:val="21"/>
                <w:lang w:eastAsia="zh-CN"/>
              </w:rPr>
              <w:t>——</w:t>
            </w:r>
            <w:r>
              <w:rPr>
                <w:rFonts w:hint="eastAsia"/>
                <w:sz w:val="21"/>
                <w:szCs w:val="21"/>
                <w:lang w:val="en-US" w:eastAsia="zh-CN"/>
              </w:rPr>
              <w:t>继续审核</w:t>
            </w:r>
          </w:p>
        </w:tc>
        <w:tc>
          <w:tcPr>
            <w:tcW w:w="2417" w:type="dxa"/>
            <w:shd w:val="clear" w:color="auto" w:fill="auto"/>
            <w:vAlign w:val="top"/>
          </w:tcPr>
          <w:p>
            <w:pPr>
              <w:jc w:val="left"/>
              <w:rPr>
                <w:sz w:val="21"/>
                <w:szCs w:val="21"/>
              </w:rPr>
            </w:pPr>
            <w:r>
              <w:rPr>
                <w:sz w:val="21"/>
                <w:szCs w:val="21"/>
              </w:rPr>
              <w:t>QMS:5.3</w:t>
            </w:r>
            <w:r>
              <w:rPr>
                <w:rFonts w:hint="eastAsia"/>
                <w:sz w:val="21"/>
                <w:szCs w:val="21"/>
              </w:rPr>
              <w:t>/</w:t>
            </w:r>
            <w:r>
              <w:rPr>
                <w:sz w:val="21"/>
                <w:szCs w:val="21"/>
              </w:rPr>
              <w:t>6.2/7.1.3</w:t>
            </w:r>
            <w:r>
              <w:rPr>
                <w:rFonts w:hint="eastAsia"/>
                <w:sz w:val="21"/>
                <w:szCs w:val="21"/>
              </w:rPr>
              <w:t>/</w:t>
            </w:r>
            <w:r>
              <w:rPr>
                <w:sz w:val="21"/>
                <w:szCs w:val="21"/>
              </w:rPr>
              <w:t>7.1.4</w:t>
            </w:r>
            <w:r>
              <w:rPr>
                <w:rFonts w:hint="eastAsia"/>
                <w:sz w:val="21"/>
                <w:szCs w:val="21"/>
              </w:rPr>
              <w:t>/</w:t>
            </w:r>
            <w:r>
              <w:rPr>
                <w:sz w:val="21"/>
                <w:szCs w:val="21"/>
              </w:rPr>
              <w:t>8.1/8.5</w:t>
            </w:r>
          </w:p>
          <w:p>
            <w:pPr>
              <w:jc w:val="left"/>
              <w:rPr>
                <w:rFonts w:hint="eastAsia"/>
                <w:sz w:val="21"/>
                <w:szCs w:val="21"/>
              </w:rPr>
            </w:pPr>
            <w:r>
              <w:rPr>
                <w:rFonts w:hint="eastAsia"/>
                <w:sz w:val="21"/>
                <w:szCs w:val="21"/>
              </w:rPr>
              <w:t>8</w:t>
            </w:r>
            <w:r>
              <w:rPr>
                <w:sz w:val="21"/>
                <w:szCs w:val="21"/>
              </w:rPr>
              <w:t>.3</w:t>
            </w:r>
            <w:r>
              <w:rPr>
                <w:rFonts w:hint="eastAsia"/>
                <w:sz w:val="21"/>
                <w:szCs w:val="21"/>
              </w:rPr>
              <w:t>不适用确认</w:t>
            </w:r>
          </w:p>
          <w:p>
            <w:pPr>
              <w:spacing w:line="300" w:lineRule="exact"/>
              <w:rPr>
                <w:rFonts w:hint="default" w:ascii="Times New Roman" w:hAnsi="Times New Roman" w:eastAsia="宋体" w:cs="Times New Roman"/>
                <w:kern w:val="2"/>
                <w:sz w:val="21"/>
                <w:szCs w:val="21"/>
                <w:lang w:val="en-US" w:eastAsia="zh-CN" w:bidi="ar-SA"/>
              </w:rPr>
            </w:pPr>
            <w:r>
              <w:rPr>
                <w:sz w:val="21"/>
                <w:szCs w:val="21"/>
              </w:rPr>
              <w:t>F:5.3/6.2/7.1.3/7.1.4/8.2/8.3/</w:t>
            </w:r>
            <w:r>
              <w:rPr>
                <w:rFonts w:hint="eastAsia"/>
                <w:sz w:val="21"/>
                <w:szCs w:val="21"/>
              </w:rPr>
              <w:t>8.4/8.5.4</w:t>
            </w:r>
            <w:r>
              <w:rPr>
                <w:rFonts w:hint="eastAsia"/>
                <w:sz w:val="21"/>
                <w:szCs w:val="21"/>
                <w:lang w:val="en-US" w:eastAsia="zh-CN"/>
              </w:rPr>
              <w:t>/8.9.5</w:t>
            </w:r>
          </w:p>
        </w:tc>
        <w:tc>
          <w:tcPr>
            <w:tcW w:w="849" w:type="dxa"/>
            <w:tcBorders>
              <w:right w:val="single" w:color="auto" w:sz="8" w:space="0"/>
            </w:tcBorders>
            <w:shd w:val="clear" w:color="auto" w:fill="auto"/>
            <w:vAlign w:val="top"/>
          </w:tcPr>
          <w:p>
            <w:pPr>
              <w:snapToGrid w:val="0"/>
              <w:spacing w:line="320" w:lineRule="exact"/>
              <w:rPr>
                <w:rFonts w:ascii="Times New Roman" w:hAnsi="Times New Roman" w:eastAsia="宋体" w:cs="Times New Roman"/>
                <w:kern w:val="2"/>
                <w:sz w:val="21"/>
                <w:szCs w:val="21"/>
                <w:lang w:val="en-US" w:eastAsia="zh-CN" w:bidi="ar-SA"/>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13:00-17:00</w:t>
            </w:r>
          </w:p>
        </w:tc>
        <w:tc>
          <w:tcPr>
            <w:tcW w:w="1064" w:type="dxa"/>
            <w:shd w:val="clear" w:color="auto" w:fill="auto"/>
            <w:vAlign w:val="top"/>
          </w:tcPr>
          <w:p>
            <w:pPr>
              <w:spacing w:line="300" w:lineRule="exact"/>
              <w:rPr>
                <w:rFonts w:hint="eastAsia" w:ascii="Times New Roman" w:hAnsi="Times New Roman" w:eastAsia="楷体_GB2312" w:cs="Times New Roman"/>
                <w:kern w:val="2"/>
                <w:sz w:val="21"/>
                <w:szCs w:val="21"/>
                <w:lang w:val="en-US" w:eastAsia="zh-CN" w:bidi="ar-SA"/>
              </w:rPr>
            </w:pPr>
            <w:r>
              <w:rPr>
                <w:rFonts w:hint="eastAsia" w:eastAsia="楷体_GB2312"/>
                <w:kern w:val="10"/>
                <w:sz w:val="21"/>
                <w:szCs w:val="21"/>
                <w:lang w:val="en-US" w:eastAsia="zh-CN"/>
              </w:rPr>
              <w:t>业务部</w:t>
            </w:r>
          </w:p>
        </w:tc>
        <w:tc>
          <w:tcPr>
            <w:tcW w:w="3662" w:type="dxa"/>
            <w:shd w:val="clear" w:color="auto" w:fill="auto"/>
            <w:vAlign w:val="top"/>
          </w:tcPr>
          <w:p>
            <w:pPr>
              <w:pStyle w:val="14"/>
              <w:spacing w:after="0" w:line="320" w:lineRule="exact"/>
              <w:rPr>
                <w:rFonts w:eastAsia="宋体"/>
                <w:sz w:val="21"/>
                <w:szCs w:val="21"/>
                <w:lang w:val="en-US" w:eastAsia="zh-CN"/>
              </w:rPr>
            </w:pPr>
            <w:r>
              <w:rPr>
                <w:sz w:val="21"/>
                <w:szCs w:val="21"/>
              </w:rPr>
              <w:t>职责、目标</w:t>
            </w:r>
            <w:r>
              <w:rPr>
                <w:rFonts w:hint="eastAsia" w:eastAsia="宋体"/>
                <w:sz w:val="21"/>
                <w:szCs w:val="21"/>
                <w:lang w:val="en-US" w:eastAsia="zh-CN"/>
              </w:rPr>
              <w:t>管理</w:t>
            </w:r>
            <w:r>
              <w:rPr>
                <w:sz w:val="21"/>
                <w:szCs w:val="21"/>
              </w:rPr>
              <w:t>、操作性前提方案（原材料采购及验收）</w:t>
            </w:r>
            <w:r>
              <w:rPr>
                <w:rFonts w:hint="eastAsia"/>
                <w:sz w:val="21"/>
                <w:szCs w:val="21"/>
                <w:lang w:eastAsia="zh-CN"/>
              </w:rPr>
              <w:t>、</w:t>
            </w:r>
            <w:r>
              <w:rPr>
                <w:rFonts w:hint="eastAsia"/>
                <w:sz w:val="21"/>
                <w:szCs w:val="21"/>
                <w:lang w:val="en-US" w:eastAsia="zh-CN"/>
              </w:rPr>
              <w:t>外部供方提供的产品和服务、</w:t>
            </w:r>
            <w:r>
              <w:rPr>
                <w:rFonts w:hint="eastAsia" w:eastAsia="宋体"/>
                <w:sz w:val="21"/>
                <w:szCs w:val="21"/>
                <w:lang w:val="en-US" w:eastAsia="zh-CN"/>
              </w:rPr>
              <w:t>外部沟通、</w:t>
            </w:r>
            <w:r>
              <w:rPr>
                <w:rFonts w:eastAsia="宋体"/>
                <w:sz w:val="21"/>
                <w:szCs w:val="21"/>
                <w:lang w:val="en-US" w:eastAsia="zh-CN"/>
              </w:rPr>
              <w:t>产品服务的要求、与顾客有关的过程</w:t>
            </w:r>
            <w:r>
              <w:rPr>
                <w:rFonts w:hint="eastAsia" w:eastAsia="宋体"/>
                <w:sz w:val="21"/>
                <w:szCs w:val="21"/>
                <w:lang w:val="en-US" w:eastAsia="zh-CN"/>
              </w:rPr>
              <w:t>、顾客</w:t>
            </w:r>
          </w:p>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rPr>
              <w:t>沟通、顾客满意管理</w:t>
            </w:r>
            <w:r>
              <w:rPr>
                <w:rFonts w:hint="eastAsia"/>
                <w:sz w:val="21"/>
                <w:szCs w:val="21"/>
                <w:lang w:eastAsia="zh-CN"/>
              </w:rPr>
              <w:t>——</w:t>
            </w:r>
            <w:r>
              <w:rPr>
                <w:rFonts w:hint="eastAsia"/>
                <w:sz w:val="21"/>
                <w:szCs w:val="21"/>
                <w:lang w:val="en-US" w:eastAsia="zh-CN"/>
              </w:rPr>
              <w:t>继续审核</w:t>
            </w:r>
          </w:p>
        </w:tc>
        <w:tc>
          <w:tcPr>
            <w:tcW w:w="2417" w:type="dxa"/>
            <w:shd w:val="clear" w:color="auto" w:fill="auto"/>
            <w:vAlign w:val="top"/>
          </w:tcPr>
          <w:p>
            <w:pPr>
              <w:pStyle w:val="14"/>
              <w:spacing w:after="0" w:line="320" w:lineRule="exact"/>
              <w:rPr>
                <w:rFonts w:eastAsia="Times New Roman"/>
                <w:sz w:val="21"/>
                <w:szCs w:val="21"/>
                <w:lang w:val="de-DE"/>
              </w:rPr>
            </w:pPr>
            <w:r>
              <w:rPr>
                <w:rFonts w:eastAsia="Times New Roman"/>
                <w:sz w:val="21"/>
                <w:szCs w:val="21"/>
                <w:lang w:val="de-DE"/>
              </w:rPr>
              <w:t>QMS：</w:t>
            </w:r>
            <w:r>
              <w:rPr>
                <w:rFonts w:hint="eastAsia" w:eastAsia="Times New Roman"/>
                <w:sz w:val="21"/>
                <w:szCs w:val="21"/>
              </w:rPr>
              <w:t>5.3/</w:t>
            </w:r>
            <w:r>
              <w:rPr>
                <w:rFonts w:eastAsia="Times New Roman"/>
                <w:sz w:val="21"/>
                <w:szCs w:val="21"/>
                <w:lang w:val="de-DE"/>
              </w:rPr>
              <w:t>6.2</w:t>
            </w:r>
            <w:r>
              <w:rPr>
                <w:rFonts w:hint="eastAsia" w:eastAsia="Times New Roman"/>
                <w:sz w:val="21"/>
                <w:szCs w:val="21"/>
              </w:rPr>
              <w:t>/</w:t>
            </w:r>
            <w:r>
              <w:rPr>
                <w:rFonts w:eastAsia="宋体"/>
                <w:sz w:val="21"/>
                <w:szCs w:val="21"/>
                <w:lang w:val="en-US" w:eastAsia="zh-CN"/>
              </w:rPr>
              <w:t>7.4</w:t>
            </w:r>
            <w:r>
              <w:rPr>
                <w:rFonts w:hint="eastAsia" w:eastAsia="宋体"/>
                <w:sz w:val="21"/>
                <w:szCs w:val="21"/>
                <w:lang w:val="en-US" w:eastAsia="zh-CN"/>
              </w:rPr>
              <w:t>/</w:t>
            </w:r>
            <w:r>
              <w:rPr>
                <w:rFonts w:eastAsia="宋体"/>
                <w:sz w:val="21"/>
                <w:szCs w:val="21"/>
                <w:lang w:val="en-US" w:eastAsia="zh-CN"/>
              </w:rPr>
              <w:t>8.2/</w:t>
            </w:r>
            <w:r>
              <w:rPr>
                <w:rFonts w:eastAsia="Times New Roman"/>
                <w:sz w:val="21"/>
                <w:szCs w:val="21"/>
                <w:lang w:val="de-DE"/>
              </w:rPr>
              <w:t>8.4</w:t>
            </w:r>
            <w:r>
              <w:rPr>
                <w:rFonts w:hint="eastAsia" w:eastAsia="宋体"/>
                <w:sz w:val="21"/>
                <w:szCs w:val="21"/>
                <w:lang w:val="en-US" w:eastAsia="zh-CN"/>
              </w:rPr>
              <w:t>/8.5.5/</w:t>
            </w:r>
            <w:r>
              <w:rPr>
                <w:rFonts w:eastAsia="宋体"/>
                <w:sz w:val="21"/>
                <w:szCs w:val="21"/>
                <w:lang w:val="en-US" w:eastAsia="zh-CN"/>
              </w:rPr>
              <w:t>9.1.2</w:t>
            </w:r>
          </w:p>
          <w:p>
            <w:pPr>
              <w:spacing w:line="300" w:lineRule="exact"/>
              <w:jc w:val="left"/>
              <w:rPr>
                <w:rFonts w:ascii="Times New Roman" w:hAnsi="Times New Roman" w:eastAsia="宋体" w:cs="Times New Roman"/>
                <w:kern w:val="2"/>
                <w:sz w:val="21"/>
                <w:szCs w:val="21"/>
                <w:lang w:val="en-US" w:eastAsia="zh-CN" w:bidi="ar-SA"/>
              </w:rPr>
            </w:pPr>
            <w:r>
              <w:rPr>
                <w:rFonts w:eastAsia="Times New Roman"/>
                <w:sz w:val="21"/>
                <w:szCs w:val="21"/>
                <w:lang w:val="de-DE"/>
              </w:rPr>
              <w:t>FSMS</w:t>
            </w:r>
            <w:r>
              <w:rPr>
                <w:rFonts w:hint="eastAsia" w:ascii="宋体" w:hAnsi="宋体" w:cs="宋体"/>
                <w:sz w:val="21"/>
                <w:szCs w:val="21"/>
                <w:lang w:val="de-DE"/>
              </w:rPr>
              <w:t>：</w:t>
            </w:r>
            <w:r>
              <w:rPr>
                <w:rFonts w:hint="eastAsia" w:eastAsia="Times New Roman"/>
                <w:sz w:val="21"/>
                <w:szCs w:val="21"/>
              </w:rPr>
              <w:t>5.3/6.2/7.1.6</w:t>
            </w:r>
            <w:r>
              <w:rPr>
                <w:rFonts w:eastAsia="宋体"/>
                <w:sz w:val="21"/>
                <w:szCs w:val="21"/>
                <w:lang w:val="en-US" w:eastAsia="zh-CN"/>
              </w:rPr>
              <w:t>/7.4</w:t>
            </w:r>
            <w:r>
              <w:rPr>
                <w:rFonts w:hint="eastAsia" w:eastAsia="Times New Roman"/>
                <w:sz w:val="21"/>
                <w:szCs w:val="21"/>
              </w:rPr>
              <w:t>/8</w:t>
            </w:r>
            <w:r>
              <w:rPr>
                <w:rFonts w:eastAsia="Times New Roman"/>
                <w:sz w:val="21"/>
                <w:szCs w:val="21"/>
                <w:lang w:val="de-DE"/>
              </w:rPr>
              <w:t>.2</w:t>
            </w:r>
          </w:p>
        </w:tc>
        <w:tc>
          <w:tcPr>
            <w:tcW w:w="849" w:type="dxa"/>
            <w:tcBorders>
              <w:right w:val="single" w:color="auto" w:sz="8" w:space="0"/>
            </w:tcBorders>
            <w:shd w:val="clear" w:color="auto" w:fill="auto"/>
            <w:vAlign w:val="top"/>
          </w:tcPr>
          <w:p>
            <w:pPr>
              <w:snapToGrid w:val="0"/>
              <w:spacing w:line="320" w:lineRule="exact"/>
              <w:rPr>
                <w:rFonts w:ascii="Times New Roman" w:hAnsi="Times New Roman" w:eastAsia="宋体" w:cs="Times New Roman"/>
                <w:kern w:val="2"/>
                <w:sz w:val="21"/>
                <w:szCs w:val="21"/>
                <w:lang w:val="en-US" w:eastAsia="zh-CN" w:bidi="ar-SA"/>
              </w:rPr>
            </w:pPr>
            <w:r>
              <w:rPr>
                <w:rFonts w:hint="eastAsia"/>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FFFFFF" w:themeFill="background1"/>
          </w:tcPr>
          <w:p>
            <w:pPr>
              <w:snapToGrid w:val="0"/>
              <w:spacing w:line="320" w:lineRule="exact"/>
              <w:rPr>
                <w:rFonts w:hint="default" w:eastAsia="宋体"/>
                <w:sz w:val="21"/>
                <w:szCs w:val="21"/>
                <w:lang w:val="en-US" w:eastAsia="zh-CN"/>
              </w:rPr>
            </w:pPr>
            <w:r>
              <w:rPr>
                <w:rFonts w:hint="eastAsia"/>
                <w:sz w:val="21"/>
                <w:szCs w:val="21"/>
                <w:lang w:val="en-US" w:eastAsia="zh-CN"/>
              </w:rPr>
              <w:t>17:00</w:t>
            </w:r>
          </w:p>
        </w:tc>
        <w:tc>
          <w:tcPr>
            <w:tcW w:w="1064" w:type="dxa"/>
            <w:shd w:val="clear" w:color="auto" w:fill="FFFFFF" w:themeFill="background1"/>
          </w:tcPr>
          <w:p>
            <w:pPr>
              <w:rPr>
                <w:rFonts w:eastAsia="楷体_GB2312"/>
                <w:sz w:val="21"/>
                <w:szCs w:val="21"/>
              </w:rPr>
            </w:pPr>
          </w:p>
        </w:tc>
        <w:tc>
          <w:tcPr>
            <w:tcW w:w="3662" w:type="dxa"/>
            <w:shd w:val="clear" w:color="auto" w:fill="FFFFFF" w:themeFill="background1"/>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第二天审核结束</w:t>
            </w:r>
          </w:p>
        </w:tc>
        <w:tc>
          <w:tcPr>
            <w:tcW w:w="2417" w:type="dxa"/>
            <w:shd w:val="clear" w:color="auto" w:fill="FFFFFF" w:themeFill="background1"/>
            <w:vAlign w:val="top"/>
          </w:tcPr>
          <w:p>
            <w:pPr>
              <w:pStyle w:val="14"/>
              <w:spacing w:after="0" w:line="320" w:lineRule="exact"/>
              <w:rPr>
                <w:rFonts w:hint="eastAsia" w:ascii="Times New Roman" w:hAnsi="Times New Roman" w:eastAsia="宋体" w:cs="Times New Roman"/>
                <w:kern w:val="2"/>
                <w:sz w:val="21"/>
                <w:szCs w:val="21"/>
                <w:lang w:val="en-US" w:eastAsia="zh-CN" w:bidi="ar-SA"/>
              </w:rPr>
            </w:pPr>
          </w:p>
        </w:tc>
        <w:tc>
          <w:tcPr>
            <w:tcW w:w="849" w:type="dxa"/>
            <w:tcBorders>
              <w:right w:val="single" w:color="auto" w:sz="8" w:space="0"/>
            </w:tcBorders>
            <w:shd w:val="clear" w:color="auto" w:fill="FFFFFF" w:themeFill="background1"/>
          </w:tcPr>
          <w:p>
            <w:pPr>
              <w:snapToGrid w:val="0"/>
              <w:spacing w:line="320" w:lineRule="exact"/>
              <w:rPr>
                <w:rFonts w:hint="default" w:eastAsia="宋体"/>
                <w:sz w:val="21"/>
                <w:szCs w:val="21"/>
                <w:lang w:val="en-US" w:eastAsia="zh-CN"/>
              </w:rPr>
            </w:pPr>
            <w:r>
              <w:rPr>
                <w:rFonts w:hint="eastAsia"/>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792" w:type="dxa"/>
            <w:vMerge w:val="restart"/>
            <w:tcBorders>
              <w:left w:val="single" w:color="auto" w:sz="8" w:space="0"/>
            </w:tcBorders>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2021-09-02上午</w:t>
            </w:r>
          </w:p>
        </w:tc>
        <w:tc>
          <w:tcPr>
            <w:tcW w:w="1349" w:type="dxa"/>
            <w:shd w:val="clear" w:color="auto" w:fill="FFFFFF" w:themeFill="background1"/>
          </w:tcPr>
          <w:p>
            <w:pPr>
              <w:snapToGrid w:val="0"/>
              <w:spacing w:line="320" w:lineRule="exact"/>
              <w:rPr>
                <w:rFonts w:hint="eastAsia" w:eastAsia="宋体"/>
                <w:sz w:val="21"/>
                <w:szCs w:val="21"/>
                <w:lang w:val="en-US" w:eastAsia="zh-CN"/>
              </w:rPr>
            </w:pPr>
            <w:r>
              <w:rPr>
                <w:rFonts w:hint="eastAsia"/>
                <w:sz w:val="21"/>
                <w:szCs w:val="21"/>
                <w:lang w:val="en-US" w:eastAsia="zh-CN"/>
              </w:rPr>
              <w:t>第三天</w:t>
            </w:r>
          </w:p>
        </w:tc>
        <w:tc>
          <w:tcPr>
            <w:tcW w:w="1064" w:type="dxa"/>
            <w:shd w:val="clear" w:color="auto" w:fill="FFFFFF" w:themeFill="background1"/>
          </w:tcPr>
          <w:p>
            <w:pPr>
              <w:rPr>
                <w:rFonts w:eastAsia="楷体_GB2312"/>
                <w:sz w:val="21"/>
                <w:szCs w:val="21"/>
              </w:rPr>
            </w:pPr>
          </w:p>
        </w:tc>
        <w:tc>
          <w:tcPr>
            <w:tcW w:w="3662" w:type="dxa"/>
            <w:shd w:val="clear" w:color="auto" w:fill="FFFFFF" w:themeFill="background1"/>
          </w:tcPr>
          <w:p>
            <w:pPr>
              <w:spacing w:line="300" w:lineRule="exact"/>
              <w:rPr>
                <w:rFonts w:hint="eastAsia"/>
                <w:color w:val="000000"/>
                <w:sz w:val="21"/>
                <w:szCs w:val="21"/>
              </w:rPr>
            </w:pPr>
          </w:p>
        </w:tc>
        <w:tc>
          <w:tcPr>
            <w:tcW w:w="2417" w:type="dxa"/>
            <w:shd w:val="clear" w:color="auto" w:fill="FFFFFF" w:themeFill="background1"/>
          </w:tcPr>
          <w:p>
            <w:pPr>
              <w:pStyle w:val="14"/>
              <w:spacing w:after="0" w:line="320" w:lineRule="exact"/>
              <w:rPr>
                <w:color w:val="000000"/>
                <w:sz w:val="21"/>
                <w:szCs w:val="21"/>
              </w:rPr>
            </w:pPr>
          </w:p>
        </w:tc>
        <w:tc>
          <w:tcPr>
            <w:tcW w:w="849" w:type="dxa"/>
            <w:tcBorders>
              <w:right w:val="single" w:color="auto" w:sz="8" w:space="0"/>
            </w:tcBorders>
            <w:shd w:val="clear" w:color="auto" w:fill="FFFFFF" w:themeFill="background1"/>
          </w:tcPr>
          <w:p>
            <w:pPr>
              <w:snapToGrid w:val="0"/>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FFFFFF" w:themeFill="background1"/>
          </w:tcPr>
          <w:p>
            <w:pPr>
              <w:snapToGrid w:val="0"/>
              <w:spacing w:line="320" w:lineRule="exact"/>
              <w:rPr>
                <w:rFonts w:hint="default" w:eastAsia="宋体"/>
                <w:sz w:val="21"/>
                <w:szCs w:val="21"/>
                <w:lang w:val="en-US" w:eastAsia="zh-CN"/>
              </w:rPr>
            </w:pPr>
            <w:r>
              <w:rPr>
                <w:rFonts w:hint="eastAsia"/>
                <w:sz w:val="21"/>
                <w:szCs w:val="21"/>
                <w:lang w:val="en-US" w:eastAsia="zh-CN"/>
              </w:rPr>
              <w:t>7:25</w:t>
            </w:r>
          </w:p>
        </w:tc>
        <w:tc>
          <w:tcPr>
            <w:tcW w:w="1064" w:type="dxa"/>
            <w:shd w:val="clear" w:color="auto" w:fill="FFFFFF" w:themeFill="background1"/>
          </w:tcPr>
          <w:p>
            <w:pPr>
              <w:rPr>
                <w:rFonts w:eastAsia="楷体_GB2312"/>
                <w:sz w:val="21"/>
                <w:szCs w:val="21"/>
              </w:rPr>
            </w:pPr>
          </w:p>
        </w:tc>
        <w:tc>
          <w:tcPr>
            <w:tcW w:w="3662" w:type="dxa"/>
            <w:shd w:val="clear" w:color="auto" w:fill="FFFFFF" w:themeFill="background1"/>
          </w:tcPr>
          <w:p>
            <w:pPr>
              <w:spacing w:line="300" w:lineRule="exact"/>
              <w:rPr>
                <w:rFonts w:hint="eastAsia" w:eastAsia="宋体"/>
                <w:color w:val="000000"/>
                <w:sz w:val="21"/>
                <w:szCs w:val="21"/>
                <w:lang w:val="en-US" w:eastAsia="zh-CN"/>
              </w:rPr>
            </w:pPr>
            <w:r>
              <w:rPr>
                <w:rFonts w:hint="eastAsia"/>
                <w:color w:val="000000"/>
                <w:sz w:val="21"/>
                <w:szCs w:val="21"/>
                <w:lang w:val="en-US" w:eastAsia="zh-CN"/>
              </w:rPr>
              <w:t>到达</w:t>
            </w:r>
          </w:p>
        </w:tc>
        <w:tc>
          <w:tcPr>
            <w:tcW w:w="2417" w:type="dxa"/>
            <w:shd w:val="clear" w:color="auto" w:fill="FFFFFF" w:themeFill="background1"/>
          </w:tcPr>
          <w:p>
            <w:pPr>
              <w:pStyle w:val="14"/>
              <w:spacing w:after="0" w:line="320" w:lineRule="exact"/>
              <w:rPr>
                <w:color w:val="000000"/>
                <w:sz w:val="21"/>
                <w:szCs w:val="21"/>
              </w:rPr>
            </w:pPr>
          </w:p>
        </w:tc>
        <w:tc>
          <w:tcPr>
            <w:tcW w:w="849" w:type="dxa"/>
            <w:tcBorders>
              <w:right w:val="single" w:color="auto" w:sz="8" w:space="0"/>
            </w:tcBorders>
            <w:shd w:val="clear" w:color="auto" w:fill="FFFFFF" w:themeFill="background1"/>
          </w:tcPr>
          <w:p>
            <w:pPr>
              <w:snapToGrid w:val="0"/>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FFFFFF" w:themeFill="background1"/>
          </w:tcPr>
          <w:p>
            <w:pPr>
              <w:snapToGrid w:val="0"/>
              <w:spacing w:line="320" w:lineRule="exact"/>
              <w:rPr>
                <w:rFonts w:hint="default"/>
                <w:sz w:val="21"/>
                <w:szCs w:val="21"/>
                <w:lang w:val="en-US" w:eastAsia="zh-CN"/>
              </w:rPr>
            </w:pPr>
            <w:r>
              <w:rPr>
                <w:rFonts w:hint="eastAsia"/>
                <w:sz w:val="21"/>
                <w:szCs w:val="21"/>
                <w:lang w:val="en-US" w:eastAsia="zh-CN"/>
              </w:rPr>
              <w:t>7:30-10:30</w:t>
            </w:r>
          </w:p>
        </w:tc>
        <w:tc>
          <w:tcPr>
            <w:tcW w:w="1064" w:type="dxa"/>
            <w:shd w:val="clear" w:color="auto" w:fill="FFFFFF" w:themeFill="background1"/>
          </w:tcPr>
          <w:p>
            <w:pPr>
              <w:rPr>
                <w:rFonts w:hint="eastAsia" w:eastAsia="楷体_GB2312"/>
                <w:sz w:val="21"/>
                <w:szCs w:val="21"/>
                <w:lang w:val="en-US" w:eastAsia="zh-CN"/>
              </w:rPr>
            </w:pPr>
            <w:r>
              <w:rPr>
                <w:rFonts w:hint="eastAsia" w:eastAsia="楷体_GB2312"/>
                <w:sz w:val="21"/>
                <w:szCs w:val="21"/>
                <w:lang w:val="en-US" w:eastAsia="zh-CN"/>
              </w:rPr>
              <w:t>品管部</w:t>
            </w:r>
          </w:p>
        </w:tc>
        <w:tc>
          <w:tcPr>
            <w:tcW w:w="3662" w:type="dxa"/>
            <w:shd w:val="clear" w:color="auto" w:fill="FFFFFF" w:themeFill="background1"/>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rPr>
              <w:t>职责和权限、目标管理、监视和测量资源管理、产品放行、不合格品管理、数据统计与分析</w:t>
            </w:r>
            <w:r>
              <w:rPr>
                <w:sz w:val="21"/>
                <w:szCs w:val="21"/>
              </w:rPr>
              <w:t>、操作性前提方案、关键控制点的监视系统、潜在不符合品控制、 CCP的监控、纠偏及现场情况</w:t>
            </w:r>
          </w:p>
        </w:tc>
        <w:tc>
          <w:tcPr>
            <w:tcW w:w="2417" w:type="dxa"/>
            <w:shd w:val="clear" w:color="auto" w:fill="FFFFFF" w:themeFill="background1"/>
            <w:vAlign w:val="top"/>
          </w:tcPr>
          <w:p>
            <w:pPr>
              <w:jc w:val="left"/>
              <w:rPr>
                <w:sz w:val="21"/>
                <w:szCs w:val="21"/>
              </w:rPr>
            </w:pPr>
            <w:r>
              <w:rPr>
                <w:sz w:val="21"/>
                <w:szCs w:val="21"/>
              </w:rPr>
              <w:t>QMS: 5.3/6.2/</w:t>
            </w:r>
            <w:r>
              <w:rPr>
                <w:rFonts w:hint="eastAsia"/>
                <w:sz w:val="21"/>
                <w:szCs w:val="21"/>
              </w:rPr>
              <w:t>7.1.5</w:t>
            </w:r>
            <w:r>
              <w:rPr>
                <w:sz w:val="21"/>
                <w:szCs w:val="21"/>
              </w:rPr>
              <w:t>/</w:t>
            </w:r>
            <w:r>
              <w:rPr>
                <w:rFonts w:hint="eastAsia"/>
                <w:sz w:val="21"/>
                <w:szCs w:val="21"/>
              </w:rPr>
              <w:t>8.6</w:t>
            </w:r>
            <w:r>
              <w:rPr>
                <w:sz w:val="21"/>
                <w:szCs w:val="21"/>
              </w:rPr>
              <w:t xml:space="preserve"> </w:t>
            </w:r>
            <w:r>
              <w:rPr>
                <w:rFonts w:hint="eastAsia"/>
                <w:sz w:val="21"/>
                <w:szCs w:val="21"/>
              </w:rPr>
              <w:t>/8.7</w:t>
            </w:r>
            <w:r>
              <w:rPr>
                <w:sz w:val="21"/>
                <w:szCs w:val="21"/>
              </w:rPr>
              <w:t>/9.1.3</w:t>
            </w:r>
          </w:p>
          <w:p>
            <w:pPr>
              <w:spacing w:line="300" w:lineRule="exact"/>
              <w:rPr>
                <w:rFonts w:ascii="Times New Roman" w:hAnsi="Times New Roman" w:eastAsia="宋体" w:cs="Times New Roman"/>
                <w:kern w:val="2"/>
                <w:sz w:val="21"/>
                <w:szCs w:val="21"/>
                <w:lang w:val="en-US" w:eastAsia="zh-CN" w:bidi="ar-SA"/>
              </w:rPr>
            </w:pPr>
            <w:r>
              <w:rPr>
                <w:sz w:val="21"/>
                <w:szCs w:val="21"/>
              </w:rPr>
              <w:t>F:5.3/6.2/</w:t>
            </w:r>
            <w:r>
              <w:rPr>
                <w:rFonts w:hint="eastAsia"/>
                <w:sz w:val="21"/>
                <w:szCs w:val="21"/>
              </w:rPr>
              <w:t>8.5.4</w:t>
            </w:r>
            <w:r>
              <w:rPr>
                <w:rFonts w:hint="eastAsia"/>
                <w:sz w:val="21"/>
                <w:szCs w:val="21"/>
                <w:lang w:val="en-US" w:eastAsia="zh-CN"/>
              </w:rPr>
              <w:t>.5</w:t>
            </w:r>
            <w:r>
              <w:rPr>
                <w:rFonts w:hint="eastAsia"/>
                <w:sz w:val="21"/>
                <w:szCs w:val="21"/>
              </w:rPr>
              <w:t>/8.7/8.9.1-8.9.</w:t>
            </w:r>
            <w:r>
              <w:rPr>
                <w:rFonts w:hint="eastAsia"/>
                <w:sz w:val="21"/>
                <w:szCs w:val="21"/>
                <w:lang w:val="en-US" w:eastAsia="zh-CN"/>
              </w:rPr>
              <w:t>4</w:t>
            </w:r>
            <w:r>
              <w:rPr>
                <w:rFonts w:hint="eastAsia"/>
                <w:sz w:val="21"/>
                <w:szCs w:val="21"/>
              </w:rPr>
              <w:t>/9.1.2</w:t>
            </w:r>
          </w:p>
        </w:tc>
        <w:tc>
          <w:tcPr>
            <w:tcW w:w="849" w:type="dxa"/>
            <w:tcBorders>
              <w:right w:val="single" w:color="auto" w:sz="8" w:space="0"/>
            </w:tcBorders>
            <w:shd w:val="clear" w:color="auto" w:fill="FFFFFF" w:themeFill="background1"/>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FFFFFF" w:themeFill="background1"/>
          </w:tcPr>
          <w:p>
            <w:pPr>
              <w:snapToGrid w:val="0"/>
              <w:spacing w:line="320" w:lineRule="exact"/>
              <w:rPr>
                <w:rFonts w:hint="default"/>
                <w:sz w:val="21"/>
                <w:szCs w:val="21"/>
                <w:lang w:val="en-US" w:eastAsia="zh-CN"/>
              </w:rPr>
            </w:pPr>
            <w:r>
              <w:rPr>
                <w:rFonts w:hint="eastAsia"/>
                <w:sz w:val="21"/>
                <w:szCs w:val="21"/>
                <w:lang w:val="en-US" w:eastAsia="zh-CN"/>
              </w:rPr>
              <w:t>7:30-10:30</w:t>
            </w:r>
          </w:p>
        </w:tc>
        <w:tc>
          <w:tcPr>
            <w:tcW w:w="1064" w:type="dxa"/>
            <w:shd w:val="clear" w:color="auto" w:fill="FFFFFF" w:themeFill="background1"/>
          </w:tcPr>
          <w:p>
            <w:pPr>
              <w:rPr>
                <w:rFonts w:hint="eastAsia" w:eastAsia="楷体_GB2312"/>
                <w:sz w:val="21"/>
                <w:szCs w:val="21"/>
                <w:lang w:val="en-US" w:eastAsia="zh-CN"/>
              </w:rPr>
            </w:pPr>
            <w:r>
              <w:rPr>
                <w:rFonts w:hint="eastAsia" w:eastAsia="楷体_GB2312"/>
                <w:sz w:val="21"/>
                <w:szCs w:val="21"/>
                <w:lang w:val="en-US" w:eastAsia="zh-CN"/>
              </w:rPr>
              <w:t>行政部</w:t>
            </w:r>
          </w:p>
        </w:tc>
        <w:tc>
          <w:tcPr>
            <w:tcW w:w="3662" w:type="dxa"/>
            <w:shd w:val="clear" w:color="auto" w:fill="FFFFFF" w:themeFill="background1"/>
            <w:vAlign w:val="top"/>
          </w:tcPr>
          <w:p>
            <w:pPr>
              <w:spacing w:line="300" w:lineRule="exact"/>
              <w:rPr>
                <w:rFonts w:hint="eastAsia" w:ascii="Times New Roman" w:hAnsi="Times New Roman" w:eastAsia="宋体" w:cs="Times New Roman"/>
                <w:kern w:val="2"/>
                <w:sz w:val="21"/>
                <w:szCs w:val="21"/>
                <w:lang w:val="en-US" w:eastAsia="zh-CN" w:bidi="ar-SA"/>
              </w:rPr>
            </w:pPr>
            <w:r>
              <w:rPr>
                <w:sz w:val="21"/>
                <w:szCs w:val="21"/>
              </w:rPr>
              <w:t>职责、文件和记录管理；目标管理、内外部沟通、人员健康管理、持证上岗人员、人员招聘、员工培训及有效性评价；知识的管理</w:t>
            </w:r>
            <w:r>
              <w:rPr>
                <w:rFonts w:hint="eastAsia"/>
                <w:sz w:val="21"/>
                <w:szCs w:val="21"/>
                <w:lang w:eastAsia="zh-CN"/>
              </w:rPr>
              <w:t>；</w:t>
            </w:r>
            <w:r>
              <w:rPr>
                <w:rFonts w:hint="eastAsia"/>
                <w:sz w:val="21"/>
                <w:szCs w:val="21"/>
                <w:lang w:val="en-US" w:eastAsia="zh-CN"/>
              </w:rPr>
              <w:t>分析与评估；</w:t>
            </w:r>
            <w:r>
              <w:rPr>
                <w:sz w:val="21"/>
                <w:szCs w:val="21"/>
              </w:rPr>
              <w:t>内部审核</w:t>
            </w:r>
            <w:r>
              <w:rPr>
                <w:rFonts w:hint="eastAsia"/>
                <w:sz w:val="21"/>
                <w:szCs w:val="21"/>
                <w:lang w:eastAsia="zh-CN"/>
              </w:rPr>
              <w:t>；</w:t>
            </w:r>
            <w:r>
              <w:rPr>
                <w:rFonts w:hint="eastAsia" w:cs="Times New Roman"/>
                <w:kern w:val="2"/>
                <w:sz w:val="21"/>
                <w:szCs w:val="21"/>
                <w:lang w:val="en-US" w:eastAsia="zh-CN" w:bidi="ar-SA"/>
              </w:rPr>
              <w:t>不合格和纠正措施</w:t>
            </w:r>
          </w:p>
        </w:tc>
        <w:tc>
          <w:tcPr>
            <w:tcW w:w="2417" w:type="dxa"/>
            <w:shd w:val="clear" w:color="auto" w:fill="FFFFFF" w:themeFill="background1"/>
            <w:vAlign w:val="top"/>
          </w:tcPr>
          <w:p>
            <w:pPr>
              <w:pStyle w:val="14"/>
              <w:spacing w:after="0" w:line="320" w:lineRule="exact"/>
              <w:rPr>
                <w:rFonts w:ascii="宋体" w:hAnsi="宋体" w:eastAsia="宋体" w:cs="宋体"/>
                <w:sz w:val="21"/>
                <w:szCs w:val="21"/>
                <w:lang w:val="en-US" w:eastAsia="zh-CN"/>
              </w:rPr>
            </w:pPr>
            <w:r>
              <w:rPr>
                <w:sz w:val="21"/>
                <w:szCs w:val="21"/>
                <w:lang w:val="en-US" w:eastAsia="zh-CN"/>
              </w:rPr>
              <w:t>QMS</w:t>
            </w:r>
            <w:r>
              <w:rPr>
                <w:rFonts w:hint="eastAsia" w:ascii="宋体" w:hAnsi="宋体" w:eastAsia="宋体" w:cs="宋体"/>
                <w:sz w:val="21"/>
                <w:szCs w:val="21"/>
                <w:lang w:val="en-US" w:eastAsia="zh-CN"/>
              </w:rPr>
              <w:t>：</w:t>
            </w:r>
          </w:p>
          <w:p>
            <w:pPr>
              <w:pStyle w:val="14"/>
              <w:spacing w:after="0" w:line="320" w:lineRule="exact"/>
              <w:rPr>
                <w:rFonts w:eastAsia="宋体"/>
                <w:sz w:val="21"/>
                <w:szCs w:val="21"/>
                <w:lang w:val="en-US" w:eastAsia="zh-CN"/>
              </w:rPr>
            </w:pPr>
            <w:r>
              <w:rPr>
                <w:rFonts w:hint="eastAsia"/>
                <w:sz w:val="21"/>
                <w:szCs w:val="21"/>
                <w:lang w:val="en-US" w:eastAsia="zh-CN"/>
              </w:rPr>
              <w:t>5.3/</w:t>
            </w:r>
            <w:r>
              <w:rPr>
                <w:sz w:val="21"/>
                <w:szCs w:val="21"/>
                <w:lang w:val="en-US" w:eastAsia="zh-CN"/>
              </w:rPr>
              <w:t>6.2/7.1.2/7.1.6/7.2/7.3/7.4/7.</w:t>
            </w:r>
            <w:r>
              <w:rPr>
                <w:rFonts w:eastAsia="宋体"/>
                <w:sz w:val="21"/>
                <w:szCs w:val="21"/>
                <w:lang w:val="en-US" w:eastAsia="zh-CN"/>
              </w:rPr>
              <w:t>5</w:t>
            </w:r>
            <w:r>
              <w:rPr>
                <w:rFonts w:hint="eastAsia" w:eastAsia="宋体"/>
                <w:sz w:val="21"/>
                <w:szCs w:val="21"/>
                <w:lang w:val="en-US" w:eastAsia="zh-CN"/>
              </w:rPr>
              <w:t>/9.2/10.2；</w:t>
            </w:r>
          </w:p>
          <w:p>
            <w:pPr>
              <w:pStyle w:val="14"/>
              <w:spacing w:after="0" w:line="320" w:lineRule="exact"/>
              <w:rPr>
                <w:rFonts w:eastAsia="宋体"/>
                <w:sz w:val="21"/>
                <w:szCs w:val="21"/>
                <w:lang w:val="en-US" w:eastAsia="zh-CN"/>
              </w:rPr>
            </w:pPr>
            <w:r>
              <w:rPr>
                <w:rFonts w:eastAsia="宋体"/>
                <w:sz w:val="21"/>
                <w:szCs w:val="21"/>
                <w:lang w:val="en-US" w:eastAsia="zh-CN"/>
              </w:rPr>
              <w:t>FSMS</w:t>
            </w:r>
            <w:r>
              <w:rPr>
                <w:rFonts w:hint="eastAsia" w:eastAsia="宋体"/>
                <w:sz w:val="21"/>
                <w:szCs w:val="21"/>
                <w:lang w:val="en-US" w:eastAsia="zh-CN"/>
              </w:rPr>
              <w:t>：</w:t>
            </w:r>
            <w:r>
              <w:rPr>
                <w:rFonts w:eastAsia="宋体"/>
                <w:sz w:val="21"/>
                <w:szCs w:val="21"/>
                <w:lang w:val="en-US" w:eastAsia="zh-CN"/>
              </w:rPr>
              <w:t xml:space="preserve"> </w:t>
            </w:r>
          </w:p>
          <w:p>
            <w:pPr>
              <w:pStyle w:val="14"/>
              <w:spacing w:after="0" w:line="320" w:lineRule="exact"/>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5.3/6.2/7.1.2/7.2/7.3/7.4/7.5/</w:t>
            </w:r>
            <w:r>
              <w:rPr>
                <w:rFonts w:eastAsia="宋体"/>
                <w:sz w:val="21"/>
                <w:szCs w:val="21"/>
                <w:lang w:val="en-US" w:eastAsia="zh-CN"/>
              </w:rPr>
              <w:t xml:space="preserve">9.2/10.1 </w:t>
            </w:r>
          </w:p>
        </w:tc>
        <w:tc>
          <w:tcPr>
            <w:tcW w:w="849" w:type="dxa"/>
            <w:tcBorders>
              <w:right w:val="single" w:color="auto" w:sz="8" w:space="0"/>
            </w:tcBorders>
            <w:shd w:val="clear" w:color="auto" w:fill="FFFFFF" w:themeFill="background1"/>
          </w:tcPr>
          <w:p>
            <w:pPr>
              <w:snapToGrid w:val="0"/>
              <w:spacing w:line="320" w:lineRule="exact"/>
              <w:rPr>
                <w:rFonts w:hint="eastAsia" w:eastAsia="宋体"/>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FFFFFF" w:themeFill="background1"/>
            <w:vAlign w:val="top"/>
          </w:tcPr>
          <w:p>
            <w:pPr>
              <w:snapToGrid w:val="0"/>
              <w:spacing w:line="320" w:lineRule="exac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10:30-11:00</w:t>
            </w:r>
          </w:p>
        </w:tc>
        <w:tc>
          <w:tcPr>
            <w:tcW w:w="1064" w:type="dxa"/>
            <w:shd w:val="clear" w:color="auto" w:fill="FFFFFF" w:themeFill="background1"/>
            <w:vAlign w:val="top"/>
          </w:tcPr>
          <w:p>
            <w:pPr>
              <w:jc w:val="left"/>
              <w:rPr>
                <w:rFonts w:ascii="Times New Roman" w:hAnsi="Times New Roman" w:eastAsia="宋体" w:cs="Times New Roman"/>
                <w:kern w:val="10"/>
                <w:sz w:val="21"/>
                <w:szCs w:val="21"/>
                <w:lang w:val="en-US" w:eastAsia="zh-CN" w:bidi="ar-SA"/>
              </w:rPr>
            </w:pPr>
          </w:p>
        </w:tc>
        <w:tc>
          <w:tcPr>
            <w:tcW w:w="3662" w:type="dxa"/>
            <w:shd w:val="clear" w:color="auto" w:fill="FFFFFF" w:themeFill="background1"/>
            <w:vAlign w:val="top"/>
          </w:tcPr>
          <w:p>
            <w:pPr>
              <w:spacing w:line="300" w:lineRule="exact"/>
              <w:rPr>
                <w:rFonts w:hint="eastAsia"/>
                <w:sz w:val="21"/>
                <w:szCs w:val="21"/>
              </w:rPr>
            </w:pPr>
            <w:r>
              <w:rPr>
                <w:rFonts w:hint="eastAsia"/>
                <w:sz w:val="21"/>
                <w:szCs w:val="21"/>
              </w:rPr>
              <w:t>补充审核</w:t>
            </w:r>
          </w:p>
          <w:p>
            <w:pPr>
              <w:pStyle w:val="2"/>
              <w:rPr>
                <w:sz w:val="21"/>
                <w:szCs w:val="21"/>
                <w:lang w:val="en-US" w:eastAsia="zh-CN"/>
              </w:rPr>
            </w:pPr>
            <w:r>
              <w:rPr>
                <w:sz w:val="21"/>
                <w:szCs w:val="21"/>
              </w:rPr>
              <w:t>审核组整理资料和管代沟通</w:t>
            </w:r>
          </w:p>
        </w:tc>
        <w:tc>
          <w:tcPr>
            <w:tcW w:w="2417" w:type="dxa"/>
            <w:shd w:val="clear" w:color="auto" w:fill="FFFFFF" w:themeFill="background1"/>
            <w:vAlign w:val="top"/>
          </w:tcPr>
          <w:p>
            <w:pPr>
              <w:spacing w:line="300" w:lineRule="exact"/>
              <w:rPr>
                <w:rFonts w:hint="eastAsia" w:ascii="Times New Roman" w:hAnsi="Times New Roman" w:eastAsia="宋体" w:cs="Times New Roman"/>
                <w:kern w:val="2"/>
                <w:sz w:val="21"/>
                <w:szCs w:val="21"/>
                <w:lang w:val="en-US" w:eastAsia="zh-CN" w:bidi="ar-SA"/>
              </w:rPr>
            </w:pPr>
          </w:p>
        </w:tc>
        <w:tc>
          <w:tcPr>
            <w:tcW w:w="849" w:type="dxa"/>
            <w:tcBorders>
              <w:right w:val="single" w:color="auto" w:sz="8" w:space="0"/>
            </w:tcBorders>
            <w:shd w:val="clear" w:color="auto" w:fill="FFFFFF" w:themeFill="background1"/>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rPr>
              <w:t>A</w:t>
            </w:r>
            <w:r>
              <w:rPr>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FFFFFF" w:themeFill="background1"/>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color w:val="000000"/>
                <w:sz w:val="21"/>
                <w:szCs w:val="21"/>
                <w:lang w:val="en-US" w:eastAsia="zh-CN"/>
              </w:rPr>
              <w:t>11:00-11:30</w:t>
            </w:r>
          </w:p>
        </w:tc>
        <w:tc>
          <w:tcPr>
            <w:tcW w:w="1064" w:type="dxa"/>
            <w:shd w:val="clear" w:color="auto" w:fill="FFFFFF" w:themeFill="background1"/>
            <w:vAlign w:val="top"/>
          </w:tcPr>
          <w:p>
            <w:pPr>
              <w:spacing w:line="300" w:lineRule="exact"/>
              <w:rPr>
                <w:rFonts w:ascii="Times New Roman" w:hAnsi="Times New Roman" w:eastAsia="楷体_GB2312" w:cs="Times New Roman"/>
                <w:kern w:val="2"/>
                <w:sz w:val="21"/>
                <w:szCs w:val="21"/>
                <w:lang w:val="en-US" w:eastAsia="zh-CN" w:bidi="ar-SA"/>
              </w:rPr>
            </w:pPr>
          </w:p>
        </w:tc>
        <w:tc>
          <w:tcPr>
            <w:tcW w:w="3662" w:type="dxa"/>
            <w:shd w:val="clear" w:color="auto" w:fill="FFFFFF" w:themeFill="background1"/>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末次会议</w:t>
            </w:r>
          </w:p>
        </w:tc>
        <w:tc>
          <w:tcPr>
            <w:tcW w:w="2417" w:type="dxa"/>
            <w:shd w:val="clear" w:color="auto" w:fill="FFFFFF" w:themeFill="background1"/>
            <w:vAlign w:val="top"/>
          </w:tcPr>
          <w:p>
            <w:pPr>
              <w:spacing w:line="300" w:lineRule="exact"/>
              <w:jc w:val="left"/>
              <w:rPr>
                <w:rFonts w:hint="eastAsia" w:ascii="Times New Roman" w:hAnsi="Times New Roman" w:eastAsia="宋体" w:cs="Times New Roman"/>
                <w:kern w:val="2"/>
                <w:sz w:val="21"/>
                <w:szCs w:val="21"/>
                <w:lang w:val="en-US" w:eastAsia="zh-CN" w:bidi="ar-SA"/>
              </w:rPr>
            </w:pPr>
            <w:r>
              <w:rPr>
                <w:color w:val="000000"/>
                <w:sz w:val="21"/>
                <w:szCs w:val="21"/>
              </w:rPr>
              <w:t>审核发现宣告</w:t>
            </w:r>
          </w:p>
        </w:tc>
        <w:tc>
          <w:tcPr>
            <w:tcW w:w="849" w:type="dxa"/>
            <w:tcBorders>
              <w:right w:val="single" w:color="auto" w:sz="8" w:space="0"/>
            </w:tcBorders>
            <w:shd w:val="clear" w:color="auto" w:fill="FFFFFF" w:themeFill="background1"/>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rPr>
              <w:t>A</w:t>
            </w:r>
            <w:r>
              <w:rPr>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792" w:type="dxa"/>
            <w:vMerge w:val="continue"/>
            <w:tcBorders>
              <w:left w:val="single" w:color="auto" w:sz="8" w:space="0"/>
            </w:tcBorders>
          </w:tcPr>
          <w:p>
            <w:pPr>
              <w:snapToGrid w:val="0"/>
              <w:spacing w:line="320" w:lineRule="exact"/>
              <w:rPr>
                <w:sz w:val="21"/>
                <w:szCs w:val="21"/>
              </w:rPr>
            </w:pPr>
          </w:p>
        </w:tc>
        <w:tc>
          <w:tcPr>
            <w:tcW w:w="0" w:type="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11:30</w:t>
            </w:r>
          </w:p>
        </w:tc>
        <w:tc>
          <w:tcPr>
            <w:tcW w:w="0" w:type="auto"/>
            <w:vAlign w:val="top"/>
          </w:tcPr>
          <w:p>
            <w:pPr>
              <w:rPr>
                <w:rFonts w:ascii="Times New Roman" w:hAnsi="Times New Roman" w:eastAsia="楷体_GB2312" w:cs="Times New Roman"/>
                <w:kern w:val="2"/>
                <w:sz w:val="21"/>
                <w:szCs w:val="21"/>
                <w:lang w:val="en-US" w:eastAsia="zh-CN" w:bidi="ar-SA"/>
              </w:rPr>
            </w:pPr>
          </w:p>
        </w:tc>
        <w:tc>
          <w:tcPr>
            <w:tcW w:w="0" w:type="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color w:val="000000"/>
                <w:sz w:val="21"/>
                <w:szCs w:val="21"/>
                <w:lang w:val="en-US" w:eastAsia="zh-CN"/>
              </w:rPr>
              <w:t>审核结束</w:t>
            </w:r>
          </w:p>
        </w:tc>
        <w:tc>
          <w:tcPr>
            <w:tcW w:w="2417" w:type="dxa"/>
            <w:vAlign w:val="top"/>
          </w:tcPr>
          <w:p>
            <w:pPr>
              <w:pStyle w:val="14"/>
              <w:spacing w:after="0" w:line="320" w:lineRule="exact"/>
              <w:rPr>
                <w:rFonts w:hint="eastAsia" w:ascii="Times New Roman" w:hAnsi="Times New Roman" w:eastAsia="宋体" w:cs="Times New Roman"/>
                <w:kern w:val="2"/>
                <w:sz w:val="21"/>
                <w:szCs w:val="21"/>
                <w:lang w:val="en-US" w:eastAsia="zh-CN" w:bidi="ar-SA"/>
              </w:rPr>
            </w:pPr>
          </w:p>
        </w:tc>
        <w:tc>
          <w:tcPr>
            <w:tcW w:w="849" w:type="dxa"/>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rPr>
              <w:t>A</w:t>
            </w:r>
            <w:r>
              <w:rPr>
                <w:sz w:val="21"/>
                <w:szCs w:val="21"/>
              </w:rPr>
              <w:t>B</w:t>
            </w:r>
          </w:p>
        </w:tc>
      </w:tr>
    </w:tbl>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C33E5F"/>
    <w:rsid w:val="0DEA0368"/>
    <w:rsid w:val="174800EB"/>
    <w:rsid w:val="200E2BD1"/>
    <w:rsid w:val="2D420E59"/>
    <w:rsid w:val="57687391"/>
    <w:rsid w:val="65F7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10</TotalTime>
  <ScaleCrop>false</ScaleCrop>
  <LinksUpToDate>false</LinksUpToDate>
  <CharactersWithSpaces>5336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2021-09-01T15:21:24Z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