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670"/>
        <w:gridCol w:w="1236"/>
        <w:gridCol w:w="17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Arial" w:hAnsi="Arial" w:eastAsia="Arial Unicode MS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重庆业友机电设备有限公司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670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176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line="400" w:lineRule="exact"/>
              <w:ind w:firstLine="422" w:firstLineChars="200"/>
              <w:jc w:val="lef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在用检测设备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：直流高压发生器、绝缘摇表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</w:rPr>
              <w:t>不能提供有效的校准证书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eastAsia="zh-CN"/>
              </w:rPr>
              <w:t>。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不符合GB/T19001-2016 标准7.1.5.2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条款“当要求测量溯源时，或组织认为测量溯源是信任测量结果有效的基础时，测量设备应：a)对照能溯源到国际或国家测量标准，按照规定的时间间隔或在使用前进行校准和（或）检定，当不存在上述标准时，应保留作为校准或验证依据的成文信息”。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19001:2016 idt ISO 9001:2015标准 </w:t>
            </w:r>
            <w:r>
              <w:rPr>
                <w:rFonts w:hint="eastAsia" w:ascii="宋体" w:hAnsi="宋体" w:eastAsia="宋体" w:cs="Times New Roman"/>
                <w:color w:val="000000"/>
                <w:kern w:val="2"/>
                <w:sz w:val="24"/>
                <w:lang w:val="en-US" w:eastAsia="zh-CN"/>
              </w:rPr>
              <w:t>7.1.5.2</w:t>
            </w:r>
            <w:bookmarkStart w:id="5" w:name="_GoBack"/>
            <w:bookmarkEnd w:id="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24001-2016 idt ISO 14001:2015标准   条款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 GB/T 28001-2011 idt OHSAS 18001:2007标准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□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285" w:firstLineChars="800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                     审核组长：  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1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受审核方代表：日期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方正仿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8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_x0000_s2049" o:spid="_x0000_s2049" o:spt="202" type="#_x0000_t202" style="position:absolute;left:0pt;margin-left:311.4pt;margin-top:2.2pt;height:20.2pt;width:173.1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-35不符合报告纠正措施表(03版)</w:t>
                </w:r>
              </w:p>
            </w:txbxContent>
          </v:textbox>
        </v:shape>
      </w:pict>
    </w:r>
    <w:r>
      <w:rPr>
        <w:rStyle w:val="8"/>
        <w:rFonts w:hint="default"/>
        <w:w w:val="90"/>
        <w:sz w:val="18"/>
      </w:rPr>
      <w:t>Beijing International Standard united Certification Co.,Ltd.</w:t>
    </w:r>
  </w:p>
  <w:p>
    <w:r>
      <w:pict>
        <v:shape id="_x0000_s2050" o:spid="_x0000_s2050" o:spt="32" type="#_x0000_t32" style="position:absolute;left:0pt;margin-left:-0.05pt;margin-top:10.65pt;height:0pt;width:489.8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  <w:p>
    <w:pPr>
      <w:pStyle w:val="3"/>
      <w:pBdr>
        <w:bottom w:val="none" w:color="auto" w:sz="0" w:space="0"/>
      </w:pBdr>
      <w:jc w:val="both"/>
      <w:rPr>
        <w:sz w:val="21"/>
        <w:szCs w:val="2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CA1F6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102</Words>
  <Characters>586</Characters>
  <Lines>4</Lines>
  <Paragraphs>1</Paragraphs>
  <TotalTime>0</TotalTime>
  <ScaleCrop>false</ScaleCrop>
  <LinksUpToDate>false</LinksUpToDate>
  <CharactersWithSpaces>687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张</cp:lastModifiedBy>
  <cp:lastPrinted>2019-05-13T03:02:00Z</cp:lastPrinted>
  <dcterms:modified xsi:type="dcterms:W3CDTF">2019-09-27T07:24:32Z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