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成都精久精密制造有限公司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17.11.01,17.11.03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成都精久精密制造有限公司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四川省成都市新都区工业东区金泰路368号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四川省成都市新都区宝光大道南段688号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陈朝晖</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13908075689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陈朝晖</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刘秀英</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非标刀具、工装夹具、检具的加工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17.11.01;17.11.03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管理层、行政部、生产技术部、营销部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非标刀具、工装夹具、检具的加工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管理层、行政部、生产技术部、营销部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四川省成都市新都区宝光大道南段688号</w:t>
            </w:r>
            <w:bookmarkEnd w:id="24"/>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w:t>
            </w:r>
            <w:r>
              <w:rPr>
                <w:rFonts w:hint="eastAsia" w:ascii="宋体" w:hAnsi="宋体"/>
                <w:color w:val="000000"/>
                <w:sz w:val="20"/>
                <w:szCs w:val="20"/>
                <w:highlight w:val="none"/>
              </w:rPr>
              <w:t>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s="宋体"/>
                <w:color w:val="FF0000"/>
                <w:sz w:val="21"/>
                <w:szCs w:val="21"/>
                <w:lang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lang w:val="en-US" w:eastAsia="zh-CN"/>
              </w:rPr>
            </w:pPr>
            <w:r>
              <w:rPr>
                <w:sz w:val="20"/>
              </w:rPr>
              <w:t>工装夹具</w:t>
            </w:r>
            <w:r>
              <w:rPr>
                <w:rFonts w:hint="eastAsia"/>
                <w:sz w:val="20"/>
                <w:lang w:eastAsia="zh-CN"/>
              </w:rPr>
              <w:t>：</w:t>
            </w:r>
            <w:r>
              <w:rPr>
                <w:rFonts w:hint="eastAsia" w:ascii="宋体" w:hAnsi="宋体"/>
                <w:sz w:val="21"/>
                <w:szCs w:val="21"/>
                <w:lang w:val="en-US" w:eastAsia="zh-CN"/>
              </w:rPr>
              <w:t>备料----机械加工（车、铣、磨）----热处理（需求时）——检验----表面处理（需要时）----成品入库。</w:t>
            </w:r>
          </w:p>
          <w:p>
            <w:pPr>
              <w:adjustRightInd w:val="0"/>
              <w:snapToGrid w:val="0"/>
              <w:spacing w:line="400" w:lineRule="exact"/>
              <w:rPr>
                <w:rFonts w:hint="default"/>
                <w:sz w:val="20"/>
                <w:lang w:val="en-US" w:eastAsia="zh-CN"/>
              </w:rPr>
            </w:pPr>
            <w:r>
              <w:rPr>
                <w:sz w:val="20"/>
              </w:rPr>
              <w:t>非标刀具</w:t>
            </w:r>
            <w:r>
              <w:rPr>
                <w:rFonts w:hint="eastAsia"/>
                <w:sz w:val="20"/>
                <w:lang w:eastAsia="zh-CN"/>
              </w:rPr>
              <w:t>：</w:t>
            </w:r>
            <w:r>
              <w:rPr>
                <w:rFonts w:hint="eastAsia"/>
                <w:sz w:val="20"/>
                <w:lang w:val="en-US" w:eastAsia="zh-CN"/>
              </w:rPr>
              <w:t>备料——机械加工</w:t>
            </w:r>
            <w:r>
              <w:rPr>
                <w:rFonts w:hint="eastAsia" w:ascii="宋体" w:hAnsi="宋体"/>
                <w:sz w:val="21"/>
                <w:szCs w:val="21"/>
                <w:lang w:val="en-US" w:eastAsia="zh-CN"/>
              </w:rPr>
              <w:t>（车、铣、磨）</w:t>
            </w:r>
            <w:r>
              <w:rPr>
                <w:rFonts w:hint="eastAsia"/>
                <w:sz w:val="20"/>
                <w:lang w:val="en-US" w:eastAsia="zh-CN"/>
              </w:rPr>
              <w:t>——焊接——检验——标识、成品入库。</w:t>
            </w:r>
          </w:p>
          <w:p>
            <w:pPr>
              <w:adjustRightInd w:val="0"/>
              <w:snapToGrid w:val="0"/>
              <w:spacing w:line="400" w:lineRule="exact"/>
              <w:rPr>
                <w:rFonts w:hint="eastAsia" w:eastAsia="宋体"/>
                <w:sz w:val="20"/>
                <w:lang w:eastAsia="zh-CN"/>
              </w:rPr>
            </w:pPr>
            <w:r>
              <w:rPr>
                <w:sz w:val="20"/>
              </w:rPr>
              <w:t>检具的加工</w:t>
            </w:r>
            <w:r>
              <w:rPr>
                <w:rFonts w:hint="eastAsia"/>
                <w:sz w:val="20"/>
                <w:lang w:eastAsia="zh-CN"/>
              </w:rPr>
              <w:t>（</w:t>
            </w:r>
            <w:r>
              <w:rPr>
                <w:rFonts w:hint="eastAsia"/>
                <w:sz w:val="20"/>
                <w:lang w:val="en-US" w:eastAsia="zh-CN"/>
              </w:rPr>
              <w:t>光滑极限量规为主）</w:t>
            </w:r>
            <w:r>
              <w:rPr>
                <w:rFonts w:hint="eastAsia"/>
                <w:sz w:val="20"/>
                <w:lang w:eastAsia="zh-CN"/>
              </w:rPr>
              <w:t>：</w:t>
            </w:r>
            <w:r>
              <w:rPr>
                <w:rFonts w:hint="eastAsia"/>
                <w:sz w:val="20"/>
                <w:lang w:val="en-US" w:eastAsia="zh-CN"/>
              </w:rPr>
              <w:t>备料——机械加工</w:t>
            </w:r>
            <w:r>
              <w:rPr>
                <w:rFonts w:hint="eastAsia" w:ascii="宋体" w:hAnsi="宋体"/>
                <w:sz w:val="21"/>
                <w:szCs w:val="21"/>
                <w:lang w:val="en-US" w:eastAsia="zh-CN"/>
              </w:rPr>
              <w:t>（车、铣、磨）</w:t>
            </w:r>
            <w:r>
              <w:rPr>
                <w:rFonts w:hint="eastAsia"/>
                <w:sz w:val="20"/>
                <w:lang w:val="en-US" w:eastAsia="zh-CN"/>
              </w:rPr>
              <w:t>——精磨——表面处理（需要时）——检验——成品入库。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机械加工（车、铣、磨）、焊接、检验、表面处理（外包）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 w:val="21"/>
                <w:szCs w:val="21"/>
                <w:lang w:val="en-US" w:eastAsia="zh-CN"/>
              </w:rPr>
              <w:t>热处理、表面处理（发蓝、发黑、喷漆、电镀）。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cs="宋体"/>
                <w:kern w:val="0"/>
                <w:sz w:val="21"/>
                <w:szCs w:val="21"/>
              </w:rPr>
              <w:t>数显高精度平面磨床</w:t>
            </w:r>
            <w:r>
              <w:rPr>
                <w:rFonts w:hint="eastAsia" w:ascii="宋体" w:hAnsi="宋体" w:cs="宋体"/>
                <w:sz w:val="21"/>
                <w:szCs w:val="21"/>
              </w:rPr>
              <w:t>、</w:t>
            </w:r>
            <w:r>
              <w:rPr>
                <w:rFonts w:hint="eastAsia" w:ascii="宋体" w:hAnsi="宋体" w:cs="宋体"/>
                <w:kern w:val="0"/>
                <w:sz w:val="21"/>
                <w:szCs w:val="21"/>
              </w:rPr>
              <w:t>数显万能外圆磨</w:t>
            </w:r>
            <w:r>
              <w:rPr>
                <w:rFonts w:hint="eastAsia" w:ascii="宋体" w:hAnsi="宋体" w:cs="宋体"/>
                <w:sz w:val="21"/>
                <w:szCs w:val="21"/>
              </w:rPr>
              <w:t>、</w:t>
            </w:r>
            <w:r>
              <w:rPr>
                <w:rFonts w:hint="eastAsia" w:ascii="宋体" w:hAnsi="宋体" w:cs="宋体"/>
                <w:kern w:val="0"/>
                <w:sz w:val="21"/>
                <w:szCs w:val="21"/>
              </w:rPr>
              <w:t>双精度多用磨床</w:t>
            </w:r>
            <w:r>
              <w:rPr>
                <w:rFonts w:hint="eastAsia" w:ascii="宋体" w:hAnsi="宋体" w:cs="宋体"/>
                <w:kern w:val="0"/>
                <w:sz w:val="21"/>
                <w:szCs w:val="21"/>
                <w:lang w:eastAsia="zh-CN"/>
              </w:rPr>
              <w:t>、</w:t>
            </w:r>
            <w:r>
              <w:rPr>
                <w:rFonts w:hint="eastAsia" w:ascii="宋体" w:hAnsi="宋体" w:cs="宋体"/>
                <w:kern w:val="0"/>
                <w:sz w:val="21"/>
                <w:szCs w:val="21"/>
              </w:rPr>
              <w:t>万能工具磨床</w:t>
            </w:r>
            <w:r>
              <w:rPr>
                <w:rFonts w:hint="eastAsia" w:ascii="宋体" w:hAnsi="宋体" w:cs="宋体"/>
                <w:sz w:val="21"/>
                <w:szCs w:val="21"/>
              </w:rPr>
              <w:t>、</w:t>
            </w:r>
            <w:r>
              <w:rPr>
                <w:rFonts w:hint="eastAsia" w:ascii="宋体" w:hAnsi="宋体" w:cs="宋体"/>
                <w:kern w:val="0"/>
                <w:sz w:val="21"/>
                <w:szCs w:val="21"/>
              </w:rPr>
              <w:t>光学变频曲线磨</w:t>
            </w:r>
            <w:r>
              <w:rPr>
                <w:rFonts w:hint="eastAsia" w:ascii="宋体" w:hAnsi="宋体" w:cs="宋体"/>
                <w:sz w:val="21"/>
                <w:szCs w:val="21"/>
              </w:rPr>
              <w:t>、</w:t>
            </w:r>
            <w:r>
              <w:rPr>
                <w:rFonts w:hint="eastAsia" w:ascii="宋体" w:hAnsi="宋体" w:cs="宋体"/>
                <w:kern w:val="0"/>
                <w:sz w:val="21"/>
                <w:szCs w:val="21"/>
              </w:rPr>
              <w:t>数控电火花线切割机床</w:t>
            </w:r>
            <w:r>
              <w:rPr>
                <w:rFonts w:hint="eastAsia" w:ascii="宋体" w:hAnsi="宋体" w:cs="宋体"/>
                <w:sz w:val="21"/>
                <w:szCs w:val="21"/>
              </w:rPr>
              <w:t>、钻床、</w:t>
            </w:r>
            <w:r>
              <w:rPr>
                <w:rFonts w:hint="eastAsia" w:ascii="宋体" w:hAnsi="宋体" w:cs="宋体"/>
                <w:kern w:val="0"/>
                <w:sz w:val="21"/>
                <w:szCs w:val="21"/>
              </w:rPr>
              <w:t>数显座标铣床</w:t>
            </w:r>
            <w:r>
              <w:rPr>
                <w:rFonts w:hint="eastAsia" w:ascii="宋体" w:hAnsi="宋体" w:cs="宋体"/>
                <w:kern w:val="0"/>
                <w:sz w:val="21"/>
                <w:szCs w:val="21"/>
                <w:lang w:eastAsia="zh-CN"/>
              </w:rPr>
              <w:t>、</w:t>
            </w:r>
            <w:r>
              <w:rPr>
                <w:rFonts w:hint="eastAsia" w:ascii="宋体" w:hAnsi="宋体" w:cs="宋体"/>
                <w:kern w:val="0"/>
                <w:sz w:val="21"/>
                <w:szCs w:val="21"/>
              </w:rPr>
              <w:t>半导体激光刻字机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color w:val="000000" w:themeColor="text1"/>
                <w:sz w:val="21"/>
                <w:szCs w:val="21"/>
                <w:lang w:val="en-US" w:eastAsia="zh-CN"/>
              </w:rPr>
              <w:t>有</w:t>
            </w:r>
            <w:r>
              <w:rPr>
                <w:rFonts w:hint="eastAsia" w:ascii="宋体" w:hAnsi="宋体" w:cs="宋体"/>
                <w:kern w:val="0"/>
                <w:sz w:val="21"/>
                <w:szCs w:val="21"/>
              </w:rPr>
              <w:t>德国蔡司万能工具显微镜、手动洛氏硬度计、千分表</w:t>
            </w:r>
            <w:r>
              <w:rPr>
                <w:rFonts w:hint="eastAsia" w:ascii="宋体" w:hAnsi="宋体" w:cs="宋体"/>
                <w:kern w:val="0"/>
                <w:sz w:val="21"/>
                <w:szCs w:val="21"/>
                <w:lang w:eastAsia="zh-CN"/>
              </w:rPr>
              <w:t>、</w:t>
            </w:r>
            <w:r>
              <w:rPr>
                <w:rFonts w:hint="eastAsia" w:ascii="宋体" w:hAnsi="宋体" w:cs="宋体"/>
                <w:kern w:val="0"/>
                <w:sz w:val="21"/>
                <w:szCs w:val="21"/>
              </w:rPr>
              <w:t>杠杆千分尺</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百分表、</w:t>
            </w:r>
            <w:r>
              <w:rPr>
                <w:rFonts w:hint="eastAsia" w:ascii="宋体" w:hAnsi="宋体" w:cs="宋体"/>
                <w:kern w:val="0"/>
                <w:sz w:val="21"/>
                <w:szCs w:val="21"/>
              </w:rPr>
              <w:t>千分尺、游标卡尺等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生产技术部、营销部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400" w:lineRule="exact"/>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建立有《内部审核控制程序》，于</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lang w:eastAsia="zh-CN"/>
              </w:rPr>
              <w:t xml:space="preserve">年 </w:t>
            </w:r>
            <w:r>
              <w:rPr>
                <w:rFonts w:hint="eastAsia" w:ascii="宋体" w:hAnsi="宋体" w:eastAsia="宋体" w:cs="Times New Roman"/>
                <w:szCs w:val="21"/>
                <w:lang w:val="en-US" w:eastAsia="zh-CN"/>
              </w:rPr>
              <w:t>8</w:t>
            </w:r>
            <w:r>
              <w:rPr>
                <w:rFonts w:hint="eastAsia" w:ascii="宋体" w:hAnsi="宋体" w:eastAsia="宋体" w:cs="Times New Roman"/>
                <w:szCs w:val="21"/>
                <w:lang w:eastAsia="zh-CN"/>
              </w:rPr>
              <w:t xml:space="preserve">月 </w:t>
            </w:r>
            <w:r>
              <w:rPr>
                <w:rFonts w:hint="eastAsia" w:ascii="宋体" w:hAnsi="宋体" w:eastAsia="宋体" w:cs="Times New Roman"/>
                <w:szCs w:val="21"/>
                <w:lang w:val="en-US" w:eastAsia="zh-CN"/>
              </w:rPr>
              <w:t>25</w:t>
            </w:r>
            <w:r>
              <w:rPr>
                <w:rFonts w:hint="eastAsia" w:ascii="宋体" w:hAnsi="宋体" w:eastAsia="宋体" w:cs="Times New Roman"/>
                <w:szCs w:val="21"/>
                <w:lang w:eastAsia="zh-CN"/>
              </w:rPr>
              <w:t>日</w:t>
            </w:r>
            <w:r>
              <w:rPr>
                <w:rFonts w:hint="eastAsia"/>
                <w:sz w:val="21"/>
                <w:szCs w:val="21"/>
                <w:highlight w:val="none"/>
              </w:rPr>
              <w:t>进行了内部审核。内部审核组组成</w:t>
            </w:r>
            <w:r>
              <w:rPr>
                <w:rFonts w:hint="eastAsia"/>
                <w:sz w:val="21"/>
                <w:szCs w:val="21"/>
                <w:highlight w:val="none"/>
                <w:lang w:eastAsia="zh-CN"/>
              </w:rPr>
              <w:t>：</w:t>
            </w:r>
            <w:r>
              <w:rPr>
                <w:rFonts w:hint="eastAsia"/>
                <w:sz w:val="21"/>
                <w:szCs w:val="21"/>
                <w:highlight w:val="none"/>
              </w:rPr>
              <w:t>组长：</w:t>
            </w:r>
            <w:r>
              <w:rPr>
                <w:rFonts w:hint="eastAsia"/>
                <w:sz w:val="21"/>
                <w:szCs w:val="21"/>
                <w:highlight w:val="none"/>
                <w:lang w:val="en-US" w:eastAsia="zh-CN"/>
              </w:rPr>
              <w:t>陈丽    组</w:t>
            </w:r>
            <w:r>
              <w:rPr>
                <w:rFonts w:hint="eastAsia"/>
                <w:sz w:val="21"/>
                <w:szCs w:val="21"/>
                <w:highlight w:val="none"/>
              </w:rPr>
              <w:t>员：</w:t>
            </w:r>
            <w:r>
              <w:rPr>
                <w:rFonts w:hint="eastAsia"/>
                <w:sz w:val="21"/>
                <w:szCs w:val="21"/>
                <w:highlight w:val="none"/>
                <w:lang w:val="en-US" w:eastAsia="zh-CN"/>
              </w:rPr>
              <w:t>刘秀英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Cs w:val="21"/>
                <w:highlight w:val="none"/>
              </w:rPr>
              <w:t>2020年</w:t>
            </w:r>
            <w:r>
              <w:rPr>
                <w:rFonts w:hint="eastAsia" w:ascii="宋体" w:hAnsi="宋体"/>
                <w:kern w:val="0"/>
                <w:szCs w:val="21"/>
                <w:highlight w:val="none"/>
                <w:lang w:val="en-US" w:eastAsia="zh-CN"/>
              </w:rPr>
              <w:t>9</w:t>
            </w:r>
            <w:r>
              <w:rPr>
                <w:rFonts w:hint="eastAsia" w:ascii="宋体" w:hAnsi="宋体"/>
                <w:kern w:val="0"/>
                <w:szCs w:val="21"/>
                <w:highlight w:val="none"/>
              </w:rPr>
              <w:t>月</w:t>
            </w:r>
            <w:r>
              <w:rPr>
                <w:rFonts w:hint="eastAsia" w:ascii="宋体" w:hAnsi="宋体"/>
                <w:kern w:val="0"/>
                <w:szCs w:val="21"/>
                <w:highlight w:val="none"/>
                <w:lang w:val="en-US" w:eastAsia="zh-CN"/>
              </w:rPr>
              <w:t>15</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val="en-US" w:eastAsia="zh-CN"/>
        </w:rPr>
      </w:pPr>
      <w:r>
        <w:rPr>
          <w:rFonts w:ascii="宋体" w:hAnsi="宋体"/>
          <w:b/>
          <w:color w:val="000000"/>
          <w:sz w:val="20"/>
          <w:szCs w:val="20"/>
        </w:rPr>
        <w:t>QMS:___</w:t>
      </w:r>
      <w:r>
        <w:rPr>
          <w:rFonts w:hint="eastAsia" w:ascii="宋体" w:hAnsi="宋体"/>
          <w:szCs w:val="21"/>
          <w:u w:val="single"/>
        </w:rPr>
        <w:t xml:space="preserve">非标刀具、工装夹具、检具的加工 </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2020年10月</w:t>
      </w:r>
      <w:r>
        <w:rPr>
          <w:rFonts w:hint="eastAsia"/>
          <w:color w:val="000000"/>
          <w:szCs w:val="21"/>
          <w:lang w:val="en-US" w:eastAsia="zh-CN"/>
        </w:rPr>
        <w:t>17</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成都精久精密制造有限公司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spacing w:line="400" w:lineRule="exact"/>
              <w:rPr>
                <w:rFonts w:hint="default" w:eastAsia="宋体"/>
                <w:szCs w:val="21"/>
                <w:highlight w:val="none"/>
                <w:lang w:val="en-US" w:eastAsia="zh-CN"/>
              </w:rPr>
            </w:pPr>
            <w:r>
              <w:rPr>
                <w:rFonts w:hint="eastAsia"/>
                <w:color w:val="000000" w:themeColor="text1"/>
                <w:sz w:val="21"/>
                <w:szCs w:val="21"/>
                <w:highlight w:val="none"/>
                <w:lang w:val="en-US" w:eastAsia="zh-CN"/>
              </w:rPr>
              <w:t>提供的</w:t>
            </w:r>
            <w:r>
              <w:rPr>
                <w:rFonts w:hint="eastAsia" w:ascii="宋体" w:hAnsi="宋体" w:cs="宋体"/>
                <w:kern w:val="0"/>
                <w:sz w:val="21"/>
                <w:szCs w:val="21"/>
                <w:highlight w:val="none"/>
              </w:rPr>
              <w:t>德国蔡司万能工具显微镜、手动洛氏硬度计、千分表</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杠杆千分尺</w:t>
            </w:r>
            <w:r>
              <w:rPr>
                <w:rFonts w:hint="eastAsia" w:ascii="宋体" w:hAnsi="宋体" w:cs="宋体"/>
                <w:kern w:val="0"/>
                <w:sz w:val="21"/>
                <w:szCs w:val="21"/>
                <w:highlight w:val="none"/>
                <w:lang w:eastAsia="zh-CN"/>
              </w:rPr>
              <w:t>、</w:t>
            </w:r>
            <w:bookmarkStart w:id="26" w:name="_GoBack"/>
            <w:bookmarkEnd w:id="26"/>
            <w:r>
              <w:rPr>
                <w:rFonts w:hint="eastAsia" w:ascii="宋体" w:hAnsi="宋体" w:cs="宋体"/>
                <w:kern w:val="0"/>
                <w:sz w:val="21"/>
                <w:szCs w:val="21"/>
                <w:highlight w:val="none"/>
              </w:rPr>
              <w:t>千分尺、游标卡尺等</w:t>
            </w:r>
            <w:r>
              <w:rPr>
                <w:rFonts w:hint="eastAsia"/>
                <w:color w:val="000000" w:themeColor="text1"/>
                <w:sz w:val="21"/>
                <w:szCs w:val="21"/>
                <w:highlight w:val="none"/>
                <w:lang w:val="en-US" w:eastAsia="zh-CN"/>
              </w:rPr>
              <w:t>检测设备检定或校准证书已过期</w:t>
            </w:r>
            <w:r>
              <w:rPr>
                <w:rFonts w:hint="eastAsia" w:ascii="宋体" w:hAnsi="宋体" w:cs="宋体"/>
                <w:color w:val="000000"/>
                <w:szCs w:val="21"/>
                <w:highlight w:val="none"/>
              </w:rPr>
              <w:t>。</w:t>
            </w:r>
          </w:p>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bookmarkStart w:id="25" w:name="审核依据"/>
            <w:r>
              <w:rPr>
                <w:rFonts w:hint="eastAsia" w:ascii="宋体" w:hAnsi="宋体"/>
                <w:snapToGrid w:val="0"/>
                <w:color w:val="000000"/>
                <w:kern w:val="0"/>
                <w:sz w:val="18"/>
                <w:szCs w:val="21"/>
              </w:rPr>
              <w:t>GB/T19001-2016/ISO9001:2015</w:t>
            </w:r>
            <w:bookmarkEnd w:id="25"/>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color w:val="000000"/>
                <w:szCs w:val="21"/>
              </w:rPr>
              <w:t>2020年10月</w:t>
            </w:r>
            <w:r>
              <w:rPr>
                <w:rFonts w:hint="eastAsia"/>
                <w:color w:val="000000"/>
                <w:szCs w:val="21"/>
                <w:lang w:val="en-US" w:eastAsia="zh-CN"/>
              </w:rPr>
              <w:t>17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2020年10月</w:t>
            </w:r>
            <w:r>
              <w:rPr>
                <w:rFonts w:hint="eastAsia"/>
                <w:color w:val="000000"/>
                <w:szCs w:val="21"/>
                <w:lang w:val="en-US" w:eastAsia="zh-CN"/>
              </w:rPr>
              <w:t>17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2020年10月</w:t>
            </w:r>
            <w:r>
              <w:rPr>
                <w:rFonts w:hint="eastAsia"/>
                <w:color w:val="000000"/>
                <w:szCs w:val="21"/>
                <w:lang w:val="en-US" w:eastAsia="zh-CN"/>
              </w:rPr>
              <w:t>17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727936"/>
    <w:rsid w:val="5A4F3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2020-10-24T06:58:11Z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