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重庆洛克环保设备制造有限公司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12.05.04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杨珍人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12.05.04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加工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流程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下单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投离子水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投原材料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搅拌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包装入库。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关键/确认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：配料搅拌，也是特殊过程。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生产过程质量风险：配料与搅拌时间控制不当造成产品质量不达标。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质量风险控制措施：按作业指导书作业，加强员工培训，设备定期维护保养等。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HG/T 5698-2020水处理剂 复合混凝剂、HG/T 4331-2012水处理剂混凝性能的评价方法、HG/T 2762-2019水处理剂产品分类和命名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标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检验项目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要求：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产品浓度、重量、包装标识等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bookmarkStart w:id="5" w:name="_GoBack"/>
      <w:bookmarkEnd w:id="5"/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2020</w:t>
      </w:r>
      <w:r>
        <w:rPr>
          <w:rFonts w:hint="eastAsia"/>
          <w:b/>
          <w:sz w:val="22"/>
          <w:szCs w:val="22"/>
          <w:lang w:val="en-US" w:eastAsia="zh-CN"/>
        </w:rPr>
        <w:t xml:space="preserve">.10.19    </w:t>
      </w:r>
      <w:r>
        <w:rPr>
          <w:rFonts w:hint="eastAsia"/>
          <w:b/>
          <w:sz w:val="22"/>
          <w:szCs w:val="22"/>
        </w:rPr>
        <w:t xml:space="preserve"> 审核组长：       </w:t>
      </w:r>
      <w:r>
        <w:rPr>
          <w:rFonts w:hint="eastAsia"/>
          <w:b/>
          <w:sz w:val="22"/>
          <w:szCs w:val="22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日期：2020</w:t>
      </w:r>
      <w:r>
        <w:rPr>
          <w:rFonts w:hint="eastAsia"/>
          <w:b/>
          <w:sz w:val="22"/>
          <w:szCs w:val="22"/>
          <w:lang w:val="en-US" w:eastAsia="zh-CN"/>
        </w:rPr>
        <w:t>.10.19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 w:eastAsia="宋体"/>
          <w:b/>
          <w:spacing w:val="-6"/>
          <w:sz w:val="20"/>
          <w:lang w:val="en-US" w:eastAsia="zh-CN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05DEE"/>
    <w:rsid w:val="4C73052E"/>
    <w:rsid w:val="640A2252"/>
    <w:rsid w:val="77663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2020-10-19T02:55:29Z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