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集曼（江苏）特种门业有限公司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宋体" w:hAnsi="宋体" w:eastAsia="宋体" w:cs="宋体"/>
          <w:b/>
          <w:color w:val="000000"/>
          <w:sz w:val="32"/>
          <w:szCs w:val="32"/>
          <w:lang w:eastAsia="zh-CN"/>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宋体" w:hAnsi="宋体" w:eastAsia="宋体" w:cs="宋体"/>
          <w:b/>
          <w:color w:val="000000"/>
          <w:sz w:val="32"/>
          <w:szCs w:val="32"/>
        </w:rPr>
        <w:sym w:font="Wingdings" w:char="00A8"/>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2018-N1QMS-3014142</w:t>
            </w:r>
          </w:p>
        </w:tc>
        <w:tc>
          <w:tcPr>
            <w:tcW w:w="1728" w:type="dxa"/>
            <w:gridSpan w:val="2"/>
            <w:vAlign w:val="center"/>
          </w:tcPr>
          <w:p>
            <w:pPr>
              <w:jc w:val="center"/>
              <w:rPr>
                <w:b/>
                <w:sz w:val="21"/>
                <w:szCs w:val="21"/>
              </w:rPr>
            </w:pPr>
            <w:r>
              <w:rPr>
                <w:b/>
                <w:sz w:val="21"/>
                <w:szCs w:val="21"/>
              </w:rPr>
              <w:t>17.06.02,29.12.00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bookmarkStart w:id="7" w:name="S勾选Add"/>
      <w:r>
        <w:rPr>
          <w:rFonts w:hint="eastAsia"/>
          <w:b/>
          <w:sz w:val="21"/>
          <w:szCs w:val="21"/>
        </w:rPr>
        <w:t>□</w:t>
      </w:r>
      <w:bookmarkEnd w:id="7"/>
      <w:r>
        <w:rPr>
          <w:rFonts w:hint="eastAsia"/>
          <w:b/>
          <w:sz w:val="21"/>
          <w:szCs w:val="21"/>
        </w:rPr>
        <w:t xml:space="preserve">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集曼（江苏）特种门业有限公司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东台市金属材料产业园南沈灶镇明星园区18号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224200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东台市金属材料产业园南沈灶镇明星园区18号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224200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东台市金属材料产业园南沈灶镇明星园区18号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224200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周伟</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010-67817968</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高向明</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b/>
                <w:kern w:val="0"/>
                <w:sz w:val="24"/>
              </w:rPr>
              <w:t>高向明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廖成龙</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2020年10月28日 上午至2020年10月28日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rFonts w:hint="eastAsia" w:ascii="宋体" w:hAnsi="宋体"/>
              </w:rPr>
              <w:t xml:space="preserve">资质范围内钢质防火门窗、防火卷帘门、挡烟垂壁的制造及销售；卷帘门的制造及销售；铝塑门窗、木制品及相关五金品的销售  </w:t>
            </w:r>
          </w:p>
          <w:p>
            <w:pPr>
              <w:rPr>
                <w:rFonts w:ascii="宋体" w:hAnsi="宋体"/>
                <w:b/>
                <w:sz w:val="21"/>
                <w:szCs w:val="21"/>
              </w:rPr>
            </w:pPr>
            <w:r>
              <w:rPr>
                <w:rFonts w:hint="eastAsia" w:ascii="宋体" w:hAnsi="宋体" w:eastAsia="宋体" w:cs="宋体"/>
                <w:b/>
                <w:sz w:val="21"/>
                <w:szCs w:val="21"/>
              </w:rPr>
              <w:t>▇</w:t>
            </w:r>
            <w:r>
              <w:rPr>
                <w:rFonts w:ascii="宋体" w:hAnsi="宋体"/>
                <w:b/>
                <w:sz w:val="21"/>
                <w:szCs w:val="21"/>
              </w:rPr>
              <w:t>EMS</w:t>
            </w:r>
            <w:r>
              <w:rPr>
                <w:rFonts w:hint="eastAsia" w:ascii="宋体" w:hAnsi="宋体"/>
                <w:b/>
                <w:sz w:val="21"/>
                <w:szCs w:val="21"/>
              </w:rPr>
              <w:t>：</w:t>
            </w:r>
            <w:r>
              <w:rPr>
                <w:rFonts w:hint="eastAsia" w:ascii="宋体" w:hAnsi="宋体"/>
                <w:szCs w:val="21"/>
              </w:rPr>
              <w:t>资质范围内钢质防火卷闸、防火钢门、隔断、特种门、金属吊顶、金属隔断的制造及销售；卷帘门、铝塑门窗、木制品及五金产品的销售及其所涉及场所的相关环境管理活动</w:t>
            </w:r>
          </w:p>
          <w:p>
            <w:pPr>
              <w:spacing w:line="360" w:lineRule="exact"/>
              <w:rPr>
                <w:rFonts w:ascii="宋体" w:hAnsi="宋体"/>
                <w:b/>
                <w:sz w:val="21"/>
                <w:szCs w:val="21"/>
              </w:rPr>
            </w:pPr>
            <w:r>
              <w:rPr>
                <w:rFonts w:hint="eastAsia" w:ascii="宋体" w:hAnsi="宋体" w:eastAsia="宋体" w:cs="宋体"/>
                <w:b/>
                <w:sz w:val="21"/>
                <w:szCs w:val="21"/>
              </w:rPr>
              <w:t>▇</w:t>
            </w:r>
            <w:r>
              <w:rPr>
                <w:rFonts w:ascii="宋体" w:hAnsi="宋体"/>
                <w:b/>
                <w:sz w:val="21"/>
                <w:szCs w:val="21"/>
              </w:rPr>
              <w:t>OHSMS</w:t>
            </w:r>
            <w:r>
              <w:rPr>
                <w:rFonts w:hint="eastAsia" w:ascii="宋体" w:hAnsi="宋体"/>
                <w:b/>
                <w:sz w:val="21"/>
                <w:szCs w:val="21"/>
              </w:rPr>
              <w:t>：</w:t>
            </w:r>
            <w:r>
              <w:rPr>
                <w:rFonts w:hint="eastAsia" w:ascii="宋体" w:hAnsi="宋体"/>
                <w:szCs w:val="21"/>
              </w:rPr>
              <w:t xml:space="preserve">资质范围内钢质防火卷闸、防火钢门、隔断、特种门、金属吊顶、金属隔断的制造及销售；卷帘门、铝塑门窗、木制品及五金产品的销售及其所涉及场所的相关职业健康安全管理活动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rFonts w:ascii="宋体" w:hAnsi="宋体"/>
                <w:b/>
                <w:sz w:val="21"/>
                <w:szCs w:val="21"/>
              </w:rPr>
            </w:pPr>
            <w:r>
              <w:rPr>
                <w:rFonts w:ascii="宋体" w:hAnsi="宋体"/>
                <w:b/>
                <w:sz w:val="21"/>
                <w:szCs w:val="21"/>
              </w:rPr>
              <w:t xml:space="preserve"> </w:t>
            </w:r>
            <w:r>
              <w:rPr>
                <w:rFonts w:hint="eastAsia" w:ascii="宋体" w:hAnsi="宋体"/>
              </w:rPr>
              <w:t xml:space="preserve">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17.06.02;29.12.00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360" w:lineRule="exact"/>
              <w:rPr>
                <w:rFonts w:hint="eastAsia" w:ascii="宋体" w:hAnsi="宋体" w:cs="Times New Roman"/>
                <w:szCs w:val="22"/>
              </w:rPr>
            </w:pPr>
          </w:p>
          <w:p>
            <w:pPr>
              <w:spacing w:line="360" w:lineRule="exact"/>
              <w:rPr>
                <w:rFonts w:hint="eastAsia" w:ascii="宋体" w:hAnsi="宋体" w:cs="Times New Roman"/>
                <w:szCs w:val="22"/>
              </w:rPr>
            </w:pPr>
            <w:r>
              <w:rPr>
                <w:rFonts w:hint="eastAsia" w:ascii="宋体" w:hAnsi="宋体" w:cs="Times New Roman"/>
                <w:szCs w:val="22"/>
              </w:rPr>
              <w:t>2022-10-23</w:t>
            </w:r>
          </w:p>
        </w:tc>
        <w:tc>
          <w:tcPr>
            <w:tcW w:w="1672" w:type="dxa"/>
            <w:vAlign w:val="center"/>
          </w:tcPr>
          <w:p>
            <w:pPr>
              <w:spacing w:line="360" w:lineRule="exact"/>
              <w:rPr>
                <w:rFonts w:hint="eastAsia" w:ascii="宋体" w:hAnsi="宋体" w:cs="Times New Roman"/>
                <w:szCs w:val="22"/>
              </w:rPr>
            </w:pPr>
            <w:r>
              <w:rPr>
                <w:rFonts w:hint="eastAsia" w:ascii="宋体" w:hAnsi="宋体" w:cs="Times New Roman"/>
                <w:szCs w:val="22"/>
              </w:rPr>
              <w:t>上年度</w:t>
            </w:r>
          </w:p>
          <w:p>
            <w:pPr>
              <w:spacing w:line="360" w:lineRule="exact"/>
              <w:rPr>
                <w:rFonts w:hint="eastAsia" w:ascii="宋体" w:hAnsi="宋体" w:cs="Times New Roman"/>
                <w:szCs w:val="22"/>
              </w:rPr>
            </w:pPr>
            <w:r>
              <w:rPr>
                <w:rFonts w:hint="eastAsia" w:ascii="宋体" w:hAnsi="宋体" w:cs="Times New Roman"/>
                <w:szCs w:val="22"/>
              </w:rPr>
              <w:t>审核日期</w:t>
            </w:r>
          </w:p>
        </w:tc>
        <w:tc>
          <w:tcPr>
            <w:tcW w:w="1500" w:type="dxa"/>
          </w:tcPr>
          <w:p>
            <w:pPr>
              <w:spacing w:line="360" w:lineRule="exact"/>
              <w:rPr>
                <w:rFonts w:hint="eastAsia" w:ascii="宋体" w:hAnsi="宋体" w:cs="Times New Roman"/>
                <w:szCs w:val="22"/>
              </w:rPr>
            </w:pPr>
            <w:r>
              <w:rPr>
                <w:rFonts w:hint="eastAsia" w:ascii="宋体" w:hAnsi="宋体" w:cs="Times New Roman"/>
                <w:szCs w:val="22"/>
              </w:rPr>
              <w:t>2019-10-04 -- 2019-10-07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pacing w:line="28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该</w:t>
            </w:r>
            <w:r>
              <w:rPr>
                <w:rFonts w:hint="eastAsia" w:ascii="宋体" w:hAnsi="宋体" w:eastAsia="宋体" w:cs="宋体"/>
                <w:color w:val="auto"/>
                <w:sz w:val="21"/>
                <w:szCs w:val="21"/>
                <w:lang w:eastAsia="zh-CN"/>
              </w:rPr>
              <w:t>公司</w:t>
            </w:r>
            <w:r>
              <w:rPr>
                <w:rFonts w:hint="eastAsia" w:ascii="宋体" w:hAnsi="宋体"/>
                <w:color w:val="000000" w:themeColor="text1"/>
                <w:szCs w:val="21"/>
                <w:lang w:eastAsia="zh-CN"/>
              </w:rPr>
              <w:t>2017-06-20</w:t>
            </w:r>
            <w:r>
              <w:rPr>
                <w:rFonts w:hint="eastAsia" w:ascii="宋体" w:hAnsi="宋体" w:eastAsia="宋体" w:cs="宋体"/>
                <w:color w:val="auto"/>
                <w:sz w:val="21"/>
                <w:szCs w:val="21"/>
                <w:lang w:val="en-US" w:eastAsia="zh-CN"/>
              </w:rPr>
              <w:t>注册，法人</w:t>
            </w:r>
            <w:r>
              <w:rPr>
                <w:rFonts w:hint="eastAsia" w:ascii="宋体" w:hAnsi="宋体" w:cs="宋体"/>
                <w:color w:val="auto"/>
                <w:sz w:val="21"/>
                <w:szCs w:val="21"/>
                <w:lang w:val="en-US" w:eastAsia="zh-CN"/>
              </w:rPr>
              <w:t>代表/总经理</w:t>
            </w:r>
            <w:r>
              <w:rPr>
                <w:rFonts w:hint="eastAsia" w:ascii="宋体" w:hAnsi="宋体" w:eastAsia="宋体" w:cs="宋体"/>
                <w:color w:val="auto"/>
                <w:sz w:val="21"/>
                <w:szCs w:val="21"/>
                <w:lang w:val="en-US" w:eastAsia="zh-CN"/>
              </w:rPr>
              <w:t>：</w:t>
            </w:r>
            <w:r>
              <w:t>高向明</w:t>
            </w:r>
          </w:p>
          <w:p>
            <w:pPr>
              <w:ind w:firstLine="210" w:firstLineChars="100"/>
            </w:pPr>
            <w:r>
              <w:rPr>
                <w:rFonts w:hint="eastAsia" w:ascii="宋体" w:hAnsi="宋体" w:eastAsia="宋体" w:cs="宋体"/>
                <w:color w:val="auto"/>
                <w:sz w:val="21"/>
                <w:szCs w:val="21"/>
                <w:lang w:eastAsia="zh-CN"/>
              </w:rPr>
              <w:t>注册地址</w:t>
            </w:r>
            <w:r>
              <w:rPr>
                <w:rFonts w:hint="eastAsia" w:ascii="宋体" w:hAnsi="宋体" w:eastAsia="宋体" w:cs="宋体"/>
                <w:color w:val="auto"/>
                <w:sz w:val="21"/>
                <w:szCs w:val="21"/>
                <w:lang w:val="en-US" w:eastAsia="zh-CN"/>
              </w:rPr>
              <w:t>：</w:t>
            </w:r>
            <w:r>
              <w:t>东台市金属材料产业园南沈灶镇明星园区18号</w:t>
            </w:r>
          </w:p>
          <w:p>
            <w:pPr>
              <w:ind w:firstLine="240" w:firstLineChars="100"/>
              <w:rPr>
                <w:szCs w:val="21"/>
              </w:rPr>
            </w:pPr>
            <w:r>
              <w:rPr>
                <w:rFonts w:hint="eastAsia"/>
                <w:szCs w:val="21"/>
              </w:rPr>
              <w:t>2017年6月公司成立，</w:t>
            </w:r>
            <w:r>
              <w:rPr>
                <w:rFonts w:hint="eastAsia"/>
                <w:szCs w:val="21"/>
                <w:lang w:eastAsia="zh-CN"/>
              </w:rPr>
              <w:t>2020</w:t>
            </w:r>
            <w:r>
              <w:rPr>
                <w:rFonts w:hint="eastAsia"/>
                <w:szCs w:val="21"/>
              </w:rPr>
              <w:t>年2月开始正常生产，生产部分产品之前为ccc产品，</w:t>
            </w:r>
            <w:r>
              <w:rPr>
                <w:rFonts w:hint="eastAsia"/>
                <w:szCs w:val="21"/>
                <w:lang w:eastAsia="zh-CN"/>
              </w:rPr>
              <w:t>2020</w:t>
            </w:r>
            <w:r>
              <w:rPr>
                <w:rFonts w:hint="eastAsia"/>
                <w:szCs w:val="21"/>
              </w:rPr>
              <w:t>年7月国家将此产品设为非强制认证产品，但需通过消防产品认证。钢质防火门窗于</w:t>
            </w:r>
            <w:r>
              <w:rPr>
                <w:rFonts w:hint="eastAsia"/>
                <w:szCs w:val="21"/>
                <w:lang w:eastAsia="zh-CN"/>
              </w:rPr>
              <w:t>2020</w:t>
            </w:r>
            <w:r>
              <w:rPr>
                <w:rFonts w:hint="eastAsia"/>
                <w:szCs w:val="21"/>
              </w:rPr>
              <w:t>年8月通过消防产品认证，目前主要客户为小米、京东方、中芯国际等。企业负责人之前在行业内主要做贸易，2017年开始涉足产品生产，有前期客户的积累，产品销售市场有一定保障。因地产行业萎靡，对行业影响较大，企业客户群针对的高端客户，行业形势相对较好。</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提供组织内外部环境识别表</w:t>
            </w:r>
          </w:p>
          <w:p>
            <w:pPr>
              <w:rPr>
                <w:szCs w:val="21"/>
              </w:rPr>
            </w:pPr>
            <w:r>
              <w:rPr>
                <w:rFonts w:hint="eastAsia"/>
                <w:szCs w:val="21"/>
              </w:rPr>
              <w:t>外部环境：国际环境、.社会环境、</w:t>
            </w:r>
            <w:r>
              <w:rPr>
                <w:rFonts w:hint="eastAsia"/>
              </w:rPr>
              <w:t>政治环境</w:t>
            </w:r>
            <w:r>
              <w:rPr>
                <w:rFonts w:hint="eastAsia"/>
                <w:szCs w:val="21"/>
              </w:rPr>
              <w:t>、</w:t>
            </w:r>
            <w:r>
              <w:rPr>
                <w:rFonts w:hint="eastAsia"/>
              </w:rPr>
              <w:t>经济环境</w:t>
            </w:r>
            <w:r>
              <w:rPr>
                <w:rFonts w:hint="eastAsia"/>
                <w:szCs w:val="21"/>
              </w:rPr>
              <w:t>、</w:t>
            </w:r>
            <w:r>
              <w:rPr>
                <w:rFonts w:hint="eastAsia"/>
              </w:rPr>
              <w:t>空气质量环境</w:t>
            </w:r>
            <w:r>
              <w:rPr>
                <w:rFonts w:hint="eastAsia"/>
                <w:szCs w:val="21"/>
              </w:rPr>
              <w:t>等</w:t>
            </w:r>
          </w:p>
          <w:p>
            <w:pPr>
              <w:rPr>
                <w:szCs w:val="21"/>
              </w:rPr>
            </w:pPr>
            <w:r>
              <w:rPr>
                <w:rFonts w:hint="eastAsia"/>
                <w:szCs w:val="21"/>
              </w:rPr>
              <w:t>内部环境；</w:t>
            </w:r>
            <w:r>
              <w:rPr>
                <w:rFonts w:hint="eastAsia"/>
              </w:rPr>
              <w:t>企业文化</w:t>
            </w:r>
            <w:r>
              <w:rPr>
                <w:rFonts w:hint="eastAsia"/>
                <w:szCs w:val="21"/>
              </w:rPr>
              <w:t>、</w:t>
            </w:r>
            <w:r>
              <w:rPr>
                <w:rFonts w:hint="eastAsia"/>
              </w:rPr>
              <w:t>公司价值观</w:t>
            </w:r>
            <w:r>
              <w:rPr>
                <w:rFonts w:hint="eastAsia"/>
                <w:szCs w:val="21"/>
              </w:rPr>
              <w:t>、</w:t>
            </w:r>
            <w:r>
              <w:rPr>
                <w:rFonts w:hint="eastAsia"/>
              </w:rPr>
              <w:t>知识积累</w:t>
            </w:r>
            <w:r>
              <w:rPr>
                <w:rFonts w:hint="eastAsia"/>
                <w:szCs w:val="21"/>
              </w:rPr>
              <w:t>、</w:t>
            </w:r>
            <w:r>
              <w:rPr>
                <w:rFonts w:hint="eastAsia"/>
              </w:rPr>
              <w:t>绩效</w:t>
            </w:r>
            <w:r>
              <w:rPr>
                <w:rFonts w:hint="eastAsia"/>
                <w:szCs w:val="21"/>
              </w:rPr>
              <w:t>等</w:t>
            </w:r>
          </w:p>
          <w:p>
            <w:pPr>
              <w:rPr>
                <w:szCs w:val="21"/>
              </w:rPr>
            </w:pPr>
            <w:r>
              <w:rPr>
                <w:rFonts w:hint="eastAsia"/>
                <w:szCs w:val="21"/>
              </w:rPr>
              <w:t>抽：</w:t>
            </w:r>
            <w:r>
              <w:rPr>
                <w:rFonts w:hint="eastAsia"/>
              </w:rPr>
              <w:t>绩效</w:t>
            </w:r>
            <w:r>
              <w:rPr>
                <w:rFonts w:hint="eastAsia"/>
                <w:szCs w:val="21"/>
              </w:rPr>
              <w:t>：</w:t>
            </w:r>
            <w:r>
              <w:rPr>
                <w:rFonts w:hint="eastAsia"/>
              </w:rPr>
              <w:t xml:space="preserve"> KPI绩效考核与本公司环境管理体系紧密结合，确保了环境管理体系的有效运行和持续改进</w:t>
            </w:r>
          </w:p>
          <w:p>
            <w:pPr>
              <w:rPr>
                <w:szCs w:val="21"/>
              </w:rPr>
            </w:pPr>
            <w:r>
              <w:rPr>
                <w:rFonts w:hint="eastAsia"/>
              </w:rPr>
              <w:t>.政治环境：国家今年不断的完善环境管理大法律法规和相关要求，本公司面临的环境法规日趋完善，环境管理的压力日趋增大。</w:t>
            </w:r>
          </w:p>
          <w:p>
            <w:pPr>
              <w:spacing w:line="240" w:lineRule="exact"/>
              <w:rPr>
                <w:rFonts w:hint="eastAsia" w:ascii="宋体" w:hAnsi="宋体" w:eastAsia="宋体"/>
                <w:b/>
                <w:sz w:val="21"/>
                <w:szCs w:val="21"/>
                <w:lang w:eastAsia="zh-CN"/>
              </w:rPr>
            </w:pPr>
            <w:r>
              <w:rPr>
                <w:rFonts w:hint="eastAsia"/>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ind w:firstLine="422"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Theme="minorEastAsia" w:hAnsiTheme="minorEastAsia" w:eastAsiaTheme="minorEastAsia" w:cstheme="minorEastAsia"/>
                <w:b w:val="0"/>
                <w:bCs w:val="0"/>
                <w:color w:val="000000" w:themeColor="text1"/>
                <w:sz w:val="21"/>
                <w:szCs w:val="21"/>
              </w:rPr>
              <w:t>，</w:t>
            </w:r>
          </w:p>
          <w:p>
            <w:r>
              <w:rPr>
                <w:rFonts w:hint="eastAsia"/>
              </w:rPr>
              <w:t>企业策划并制定了质量方针：</w:t>
            </w:r>
          </w:p>
          <w:p>
            <w:pPr>
              <w:rPr>
                <w:rFonts w:hint="eastAsia"/>
              </w:rPr>
            </w:pPr>
            <w:r>
              <w:rPr>
                <w:rFonts w:hint="eastAsia"/>
              </w:rPr>
              <w:t>“守法诚信追求精品，预防污染保护环境；</w:t>
            </w:r>
          </w:p>
          <w:p>
            <w:r>
              <w:rPr>
                <w:rFonts w:hint="eastAsia"/>
              </w:rPr>
              <w:t>关爱员工健康安全，持续改进追求卓越。”</w:t>
            </w:r>
          </w:p>
          <w:p>
            <w:r>
              <w:rPr>
                <w:rFonts w:hint="eastAsia"/>
              </w:rPr>
              <w:t>方针在质量手册中予以规定，经总经理批准实施。</w:t>
            </w:r>
          </w:p>
          <w:p>
            <w:pPr>
              <w:rPr>
                <w:rFonts w:hint="eastAsia"/>
              </w:rPr>
            </w:pPr>
            <w:r>
              <w:rPr>
                <w:rFonts w:hint="eastAsia"/>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jc w:val="left"/>
              <w:rPr>
                <w:rFonts w:hint="eastAsia"/>
                <w:bCs/>
                <w:szCs w:val="21"/>
              </w:rPr>
            </w:pPr>
            <w:r>
              <w:rPr>
                <w:rFonts w:hint="eastAsia"/>
                <w:bCs/>
                <w:szCs w:val="21"/>
              </w:rPr>
              <w:t>编制了《风险和机遇控制程序》，通过识别与评价对公司目标和战略方向相关影响其实现质量管理体系预期结果的各</w:t>
            </w:r>
            <w:bookmarkStart w:id="24" w:name="_GoBack"/>
            <w:bookmarkEnd w:id="24"/>
            <w:r>
              <w:rPr>
                <w:rFonts w:hint="eastAsia"/>
                <w:bCs/>
                <w:szCs w:val="21"/>
              </w:rPr>
              <w:t xml:space="preserve">种内外部环境因素，有效应对风险和机遇。 </w:t>
            </w:r>
          </w:p>
          <w:p>
            <w:pPr>
              <w:jc w:val="left"/>
              <w:rPr>
                <w:rFonts w:hint="eastAsia"/>
                <w:bCs/>
                <w:szCs w:val="21"/>
              </w:rPr>
            </w:pPr>
            <w:r>
              <w:rPr>
                <w:rFonts w:hint="eastAsia"/>
                <w:bCs/>
                <w:szCs w:val="21"/>
              </w:rPr>
              <w:t>查《质量风险和机遇清单》，公司面临的经营风险与机遇主要有：</w:t>
            </w:r>
          </w:p>
          <w:p>
            <w:pPr>
              <w:jc w:val="left"/>
              <w:rPr>
                <w:rFonts w:hint="eastAsia"/>
                <w:bCs/>
                <w:szCs w:val="21"/>
              </w:rPr>
            </w:pPr>
            <w:r>
              <w:rPr>
                <w:rFonts w:hint="eastAsia"/>
                <w:bCs/>
                <w:szCs w:val="21"/>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p>
          <w:p>
            <w:pPr>
              <w:jc w:val="left"/>
              <w:rPr>
                <w:rFonts w:hint="eastAsia"/>
                <w:bCs/>
                <w:szCs w:val="21"/>
              </w:rPr>
            </w:pPr>
            <w:r>
              <w:rPr>
                <w:rFonts w:hint="eastAsia"/>
                <w:bCs/>
                <w:szCs w:val="21"/>
              </w:rPr>
              <w:t>制定了相应措施措施，符合要求。</w:t>
            </w:r>
          </w:p>
          <w:p>
            <w:pPr>
              <w:jc w:val="left"/>
              <w:rPr>
                <w:rFonts w:hint="eastAsia"/>
                <w:bCs/>
                <w:szCs w:val="21"/>
              </w:rPr>
            </w:pPr>
            <w:r>
              <w:rPr>
                <w:rFonts w:hint="eastAsia"/>
                <w:bCs/>
                <w:szCs w:val="21"/>
              </w:rPr>
              <w:t xml:space="preserve">针对质量风险与机遇，质量负责人组织人员对质量控制风险进行了识别、分析和评价。 </w:t>
            </w:r>
          </w:p>
          <w:p>
            <w:pPr>
              <w:jc w:val="left"/>
              <w:rPr>
                <w:rFonts w:ascii="宋体" w:hAnsi="宋体"/>
                <w:b/>
                <w:sz w:val="21"/>
                <w:szCs w:val="21"/>
              </w:rPr>
            </w:pPr>
            <w:r>
              <w:rPr>
                <w:rFonts w:hint="eastAsia"/>
                <w:bCs/>
                <w:szCs w:val="21"/>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jc w:val="left"/>
              <w:rPr>
                <w:bCs/>
                <w:szCs w:val="21"/>
              </w:rPr>
            </w:pPr>
            <w:r>
              <w:rPr>
                <w:rFonts w:hint="eastAsia"/>
                <w:bCs/>
                <w:szCs w:val="21"/>
              </w:rPr>
              <w:t>钢质防火门（窗）生产工艺流程：剪板下料</w:t>
            </w:r>
            <w:r>
              <w:rPr>
                <w:bCs/>
                <w:szCs w:val="21"/>
              </w:rPr>
              <w:t>—</w:t>
            </w:r>
            <w:r>
              <w:rPr>
                <w:rFonts w:hint="eastAsia"/>
                <w:bCs/>
                <w:szCs w:val="21"/>
              </w:rPr>
              <w:t>冲孔</w:t>
            </w:r>
            <w:r>
              <w:rPr>
                <w:bCs/>
                <w:szCs w:val="21"/>
              </w:rPr>
              <w:t>—</w:t>
            </w:r>
            <w:r>
              <w:rPr>
                <w:rFonts w:hint="eastAsia"/>
                <w:bCs/>
                <w:szCs w:val="21"/>
              </w:rPr>
              <w:t>折弯</w:t>
            </w:r>
            <w:r>
              <w:rPr>
                <w:bCs/>
                <w:szCs w:val="21"/>
              </w:rPr>
              <w:t>—</w:t>
            </w:r>
            <w:r>
              <w:rPr>
                <w:rFonts w:hint="eastAsia"/>
                <w:bCs/>
                <w:szCs w:val="21"/>
              </w:rPr>
              <w:t>开玻璃孔</w:t>
            </w:r>
            <w:r>
              <w:rPr>
                <w:bCs/>
                <w:szCs w:val="21"/>
              </w:rPr>
              <w:t>—</w:t>
            </w:r>
            <w:r>
              <w:rPr>
                <w:rFonts w:hint="eastAsia"/>
                <w:bCs/>
                <w:szCs w:val="21"/>
              </w:rPr>
              <w:t>焊配附件</w:t>
            </w:r>
            <w:r>
              <w:rPr>
                <w:bCs/>
                <w:szCs w:val="21"/>
              </w:rPr>
              <w:t>—</w:t>
            </w:r>
            <w:r>
              <w:rPr>
                <w:rFonts w:hint="eastAsia"/>
                <w:bCs/>
                <w:szCs w:val="21"/>
              </w:rPr>
              <w:t>门扇板刷防火胶</w:t>
            </w:r>
            <w:r>
              <w:rPr>
                <w:bCs/>
                <w:szCs w:val="21"/>
              </w:rPr>
              <w:t>—</w:t>
            </w:r>
            <w:r>
              <w:rPr>
                <w:rFonts w:hint="eastAsia"/>
                <w:bCs/>
                <w:szCs w:val="21"/>
              </w:rPr>
              <w:t>填充耐火材料</w:t>
            </w:r>
            <w:r>
              <w:rPr>
                <w:bCs/>
                <w:szCs w:val="21"/>
              </w:rPr>
              <w:t>—</w:t>
            </w:r>
            <w:r>
              <w:rPr>
                <w:rFonts w:hint="eastAsia"/>
                <w:bCs/>
                <w:szCs w:val="21"/>
              </w:rPr>
              <w:t>门扇合成</w:t>
            </w:r>
            <w:r>
              <w:rPr>
                <w:bCs/>
                <w:szCs w:val="21"/>
              </w:rPr>
              <w:t>—</w:t>
            </w:r>
            <w:r>
              <w:rPr>
                <w:rFonts w:hint="eastAsia"/>
                <w:bCs/>
                <w:szCs w:val="21"/>
              </w:rPr>
              <w:t>冷压定型</w:t>
            </w:r>
            <w:r>
              <w:rPr>
                <w:bCs/>
                <w:szCs w:val="21"/>
              </w:rPr>
              <w:t>—</w:t>
            </w:r>
            <w:r>
              <w:rPr>
                <w:rFonts w:hint="eastAsia"/>
                <w:bCs/>
                <w:szCs w:val="21"/>
              </w:rPr>
              <w:t>封焊加固、门框组焊</w:t>
            </w:r>
            <w:r>
              <w:rPr>
                <w:bCs/>
                <w:szCs w:val="21"/>
              </w:rPr>
              <w:t>—</w:t>
            </w:r>
            <w:r>
              <w:rPr>
                <w:rFonts w:hint="eastAsia"/>
                <w:bCs/>
                <w:szCs w:val="21"/>
              </w:rPr>
              <w:t>喷塑</w:t>
            </w:r>
            <w:r>
              <w:rPr>
                <w:bCs/>
                <w:szCs w:val="21"/>
              </w:rPr>
              <w:t>—</w:t>
            </w:r>
            <w:r>
              <w:rPr>
                <w:rFonts w:hint="eastAsia"/>
                <w:bCs/>
                <w:szCs w:val="21"/>
              </w:rPr>
              <w:t>成品检验</w:t>
            </w:r>
          </w:p>
          <w:p>
            <w:pPr>
              <w:rPr>
                <w:rFonts w:ascii="Arial" w:hAnsi="Arial" w:cs="Arial"/>
                <w:color w:val="000000"/>
                <w:kern w:val="0"/>
                <w:szCs w:val="21"/>
              </w:rPr>
            </w:pPr>
          </w:p>
          <w:p>
            <w:pPr>
              <w:rPr>
                <w:rFonts w:ascii="Arial" w:hAnsi="Arial" w:cs="Arial"/>
                <w:color w:val="000000"/>
                <w:kern w:val="0"/>
                <w:szCs w:val="21"/>
              </w:rPr>
            </w:pPr>
            <w:r>
              <w:rPr>
                <w:rFonts w:hint="eastAsia" w:ascii="Arial" w:hAnsi="Arial" w:cs="Arial"/>
                <w:color w:val="000000"/>
                <w:kern w:val="0"/>
                <w:szCs w:val="21"/>
              </w:rPr>
              <w:t>卷帘门生产工艺流程：</w:t>
            </w:r>
          </w:p>
          <w:p>
            <w:pPr>
              <w:rPr>
                <w:bCs/>
                <w:szCs w:val="21"/>
              </w:rPr>
            </w:pPr>
            <w:r>
              <w:rPr>
                <w:rFonts w:hint="eastAsia" w:ascii="Arial" w:hAnsi="Arial" w:cs="Arial"/>
                <w:color w:val="000000"/>
                <w:kern w:val="0"/>
                <w:szCs w:val="21"/>
              </w:rPr>
              <w:t>原材料检验</w:t>
            </w:r>
            <w:r>
              <w:rPr>
                <w:rFonts w:ascii="Arial" w:hAnsi="Arial" w:cs="Arial"/>
                <w:color w:val="000000"/>
                <w:kern w:val="0"/>
                <w:szCs w:val="21"/>
              </w:rPr>
              <w:t>—</w:t>
            </w:r>
            <w:r>
              <w:rPr>
                <w:rFonts w:hint="eastAsia" w:ascii="Arial" w:hAnsi="Arial" w:cs="Arial"/>
                <w:color w:val="000000"/>
                <w:kern w:val="0"/>
                <w:szCs w:val="21"/>
              </w:rPr>
              <w:t>帘板成型（纵剪带料）↘</w:t>
            </w:r>
          </w:p>
          <w:p>
            <w:pPr>
              <w:spacing w:before="240"/>
              <w:ind w:firstLine="1680" w:firstLineChars="700"/>
              <w:rPr>
                <w:rFonts w:ascii="Arial" w:hAnsi="Arial" w:cs="Arial"/>
                <w:color w:val="000000"/>
                <w:kern w:val="0"/>
                <w:szCs w:val="21"/>
              </w:rPr>
            </w:pPr>
            <w:r>
              <w:rPr>
                <w:rFonts w:hint="eastAsia"/>
                <w:bCs/>
                <w:szCs w:val="21"/>
              </w:rPr>
              <w:t>导轨成型（成型机） →</w:t>
            </w:r>
            <w:r>
              <w:rPr>
                <w:rFonts w:ascii="Arial" w:hAnsi="Arial" w:cs="Arial"/>
                <w:color w:val="000000"/>
                <w:kern w:val="0"/>
                <w:szCs w:val="21"/>
              </w:rPr>
              <w:t>部件组装—成品检验</w:t>
            </w:r>
          </w:p>
          <w:p>
            <w:pPr>
              <w:ind w:firstLine="1680" w:firstLineChars="700"/>
              <w:rPr>
                <w:rFonts w:ascii="Arial" w:hAnsi="Arial" w:cs="Arial"/>
                <w:color w:val="000000"/>
                <w:kern w:val="0"/>
                <w:szCs w:val="21"/>
              </w:rPr>
            </w:pPr>
            <w:r>
              <w:rPr>
                <w:rFonts w:hint="eastAsia" w:ascii="Arial" w:hAnsi="Arial" w:cs="Arial"/>
                <w:color w:val="000000"/>
                <w:kern w:val="0"/>
                <w:szCs w:val="21"/>
              </w:rPr>
              <w:t xml:space="preserve">轴管下料、焊接    ↗   </w:t>
            </w:r>
          </w:p>
          <w:p>
            <w:pPr>
              <w:rPr>
                <w:rFonts w:asciiTheme="minorEastAsia" w:hAnsiTheme="minorEastAsia" w:eastAsiaTheme="minorEastAsia" w:cstheme="minorEastAsia"/>
                <w:szCs w:val="21"/>
              </w:rPr>
            </w:pPr>
            <w:r>
              <w:rPr>
                <w:rFonts w:hint="eastAsia" w:ascii="Arial" w:hAnsi="Arial" w:cs="Arial"/>
                <w:color w:val="000000"/>
                <w:kern w:val="0"/>
                <w:szCs w:val="21"/>
              </w:rPr>
              <w:t>挡烟垂壁生产工艺流程：原材料进场检验</w:t>
            </w:r>
            <w:r>
              <w:rPr>
                <w:rFonts w:ascii="Arial" w:hAnsi="Arial" w:cs="Arial"/>
                <w:color w:val="000000"/>
                <w:kern w:val="0"/>
                <w:szCs w:val="21"/>
              </w:rPr>
              <w:t>—</w:t>
            </w:r>
            <w:r>
              <w:rPr>
                <w:rFonts w:hint="eastAsia" w:ascii="Arial" w:hAnsi="Arial" w:cs="Arial"/>
                <w:color w:val="000000"/>
                <w:kern w:val="0"/>
                <w:szCs w:val="21"/>
              </w:rPr>
              <w:t>硅胶布、角钢下料</w:t>
            </w:r>
            <w:r>
              <w:rPr>
                <w:bCs/>
                <w:szCs w:val="21"/>
              </w:rPr>
              <w:t>—座板</w:t>
            </w:r>
            <w:r>
              <w:rPr>
                <w:rFonts w:hint="eastAsia"/>
                <w:bCs/>
                <w:szCs w:val="21"/>
              </w:rPr>
              <w:t>、</w:t>
            </w:r>
            <w:r>
              <w:rPr>
                <w:bCs/>
                <w:szCs w:val="21"/>
              </w:rPr>
              <w:t>导轨</w:t>
            </w:r>
            <w:r>
              <w:rPr>
                <w:rFonts w:hint="eastAsia"/>
                <w:bCs/>
                <w:szCs w:val="21"/>
              </w:rPr>
              <w:t>、</w:t>
            </w:r>
            <w:r>
              <w:rPr>
                <w:bCs/>
                <w:szCs w:val="21"/>
              </w:rPr>
              <w:t>卷轴加工</w:t>
            </w:r>
            <w:r>
              <w:rPr>
                <w:rFonts w:hint="eastAsia"/>
                <w:bCs/>
                <w:szCs w:val="21"/>
              </w:rPr>
              <w:t>（切割、折弯、焊接）</w:t>
            </w:r>
            <w:r>
              <w:rPr>
                <w:rFonts w:ascii="Arial" w:hAnsi="Arial" w:cs="Arial"/>
                <w:color w:val="000000"/>
                <w:kern w:val="0"/>
                <w:szCs w:val="21"/>
              </w:rPr>
              <w:t>—部件组装—成品检验</w:t>
            </w:r>
          </w:p>
          <w:p>
            <w:pPr>
              <w:pStyle w:val="2"/>
            </w:pP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val="en-US" w:eastAsia="zh-CN"/>
              </w:rPr>
              <w:t xml:space="preserve"> 焊接过程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val="en-US" w:eastAsia="zh-CN"/>
              </w:rPr>
              <w:t xml:space="preserve">  焊接过程、销售过程</w:t>
            </w:r>
          </w:p>
          <w:p>
            <w:pPr>
              <w:rPr>
                <w:rFonts w:hint="eastAsia" w:eastAsia="宋体"/>
                <w:szCs w:val="21"/>
                <w:lang w:eastAsia="zh-CN"/>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szCs w:val="21"/>
              </w:rPr>
              <w:t>不适用条款：8.3</w:t>
            </w:r>
            <w:r>
              <w:rPr>
                <w:rFonts w:hint="eastAsia"/>
                <w:szCs w:val="21"/>
                <w:lang w:eastAsia="zh-CN"/>
              </w:rPr>
              <w:t>，</w:t>
            </w:r>
            <w:r>
              <w:rPr>
                <w:rFonts w:hint="eastAsia" w:asciiTheme="minorEastAsia" w:hAnsiTheme="minorEastAsia" w:cstheme="minorEastAsia"/>
                <w:color w:val="000000" w:themeColor="text1"/>
                <w:kern w:val="2"/>
                <w:sz w:val="21"/>
                <w:szCs w:val="21"/>
                <w:lang w:val="en-US" w:eastAsia="zh-CN"/>
              </w:rPr>
              <w:t>不适用，理由：</w:t>
            </w:r>
            <w:r>
              <w:rPr>
                <w:rFonts w:hint="eastAsia"/>
                <w:color w:val="000000" w:themeColor="text1"/>
                <w:szCs w:val="21"/>
                <w:lang w:val="en-US" w:eastAsia="zh-CN"/>
              </w:rPr>
              <w:t>因该公司的</w:t>
            </w:r>
            <w:r>
              <w:rPr>
                <w:rFonts w:hint="eastAsia" w:ascii="宋体" w:hAnsi="宋体"/>
                <w:szCs w:val="21"/>
                <w:lang w:val="en-US" w:eastAsia="zh-CN"/>
              </w:rPr>
              <w:t>产品加工及销售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、机械伤害、职业病、灼烫、起重伤害。</w:t>
            </w:r>
            <w:r>
              <w:rPr>
                <w:rFonts w:hint="eastAsia"/>
                <w:sz w:val="21"/>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35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sz w:val="21"/>
                <w:szCs w:val="21"/>
              </w:rPr>
            </w:pPr>
            <w:r>
              <w:rPr>
                <w:rFonts w:hint="eastAsia" w:ascii="宋体" w:hAnsi="宋体" w:cs="宋体"/>
                <w:sz w:val="21"/>
                <w:szCs w:val="21"/>
                <w:lang w:eastAsia="zh-CN"/>
              </w:rPr>
              <w:t>生产设施：</w:t>
            </w:r>
            <w:r>
              <w:rPr>
                <w:rFonts w:hint="eastAsia" w:ascii="宋体" w:hAnsi="宋体" w:cs="宋体"/>
                <w:sz w:val="21"/>
                <w:szCs w:val="21"/>
                <w:lang w:val="en-US" w:eastAsia="zh-CN"/>
              </w:rPr>
              <w:t>车床、铣床、、焊机、剪板机、喷涂生产线、叉车、吊车、锅炉等</w:t>
            </w:r>
            <w:r>
              <w:rPr>
                <w:rFonts w:hint="eastAsia" w:ascii="宋体" w:hAnsi="宋体" w:cs="宋体"/>
                <w:sz w:val="21"/>
                <w:szCs w:val="21"/>
                <w:lang w:eastAsia="zh-CN"/>
              </w:rPr>
              <w:t>设施</w:t>
            </w:r>
            <w:r>
              <w:rPr>
                <w:rFonts w:hint="eastAsia" w:ascii="宋体" w:hAnsi="宋体" w:eastAsia="宋体" w:cs="宋体"/>
                <w:sz w:val="21"/>
                <w:szCs w:val="21"/>
              </w:rPr>
              <w:t>等</w:t>
            </w:r>
          </w:p>
          <w:p>
            <w:pPr>
              <w:pStyle w:val="2"/>
              <w:rPr>
                <w:rFonts w:hint="eastAsia" w:eastAsia="宋体"/>
                <w:lang w:eastAsia="zh-CN"/>
              </w:rPr>
            </w:pPr>
            <w:r>
              <w:rPr>
                <w:rFonts w:hint="eastAsia" w:ascii="宋体" w:hAnsi="宋体" w:cs="宋体"/>
                <w:sz w:val="21"/>
                <w:szCs w:val="21"/>
                <w:lang w:eastAsia="zh-CN"/>
              </w:rPr>
              <w:t>办公设施：电脑、打印机、复印机等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提供有压力表、安全阀、精密压力表的检验报告，见附件。</w:t>
            </w:r>
          </w:p>
          <w:p>
            <w:pPr>
              <w:spacing w:line="240" w:lineRule="exact"/>
              <w:rPr>
                <w:rFonts w:ascii="宋体" w:hAnsi="宋体"/>
                <w:b/>
                <w:sz w:val="21"/>
                <w:szCs w:val="21"/>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配备有移动式烟尘收集装置、有机废气经活性炭吸附装置处理、活性炭吸附装置</w:t>
            </w:r>
            <w:r>
              <w:rPr>
                <w:rFonts w:hint="eastAsia"/>
                <w:lang w:eastAsia="zh-CN"/>
              </w:rPr>
              <w:t>、灭火器</w:t>
            </w:r>
            <w:r>
              <w:rPr>
                <w:rFonts w:hint="eastAsia"/>
              </w:rPr>
              <w:t>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w:t>
            </w:r>
            <w:r>
              <w:rPr>
                <w:rFonts w:hint="eastAsia"/>
                <w:lang w:val="en-US" w:eastAsia="zh-CN"/>
              </w:rPr>
              <w:t>消防</w:t>
            </w:r>
            <w:r>
              <w:rPr>
                <w:rFonts w:hint="eastAsia"/>
              </w:rPr>
              <w:t>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rPr>
              <w:t>提供《特殊过程确认记录表》，确认内容包括：</w:t>
            </w:r>
            <w:r>
              <w:rPr>
                <w:rFonts w:hint="eastAsia" w:ascii="宋体" w:hAnsi="宋体"/>
                <w:szCs w:val="21"/>
              </w:rPr>
              <w:t xml:space="preserve">汽车零部件（电机保护罩、发电机支架）的生产及销售 </w:t>
            </w:r>
            <w:r>
              <w:rPr>
                <w:rFonts w:hint="eastAsia"/>
              </w:rPr>
              <w:t>和程序、设备工具的认可、人员资格的鉴定、记录要求等。评审结论：根据公司实际情况，</w:t>
            </w:r>
            <w:r>
              <w:rPr>
                <w:rFonts w:hint="eastAsia" w:ascii="宋体" w:hAnsi="宋体"/>
                <w:szCs w:val="21"/>
                <w:lang w:val="en-US" w:eastAsia="zh-CN"/>
              </w:rPr>
              <w:t>焊接</w:t>
            </w:r>
            <w:r>
              <w:rPr>
                <w:rFonts w:hint="eastAsia" w:ascii="宋体" w:hAnsi="宋体"/>
                <w:szCs w:val="21"/>
              </w:rPr>
              <w:t>过程、销售过程</w:t>
            </w:r>
            <w:r>
              <w:rPr>
                <w:rFonts w:hint="eastAsia"/>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 w:val="21"/>
                <w:szCs w:val="21"/>
              </w:rPr>
              <w:t>火灾和触电</w:t>
            </w:r>
            <w:r>
              <w:rPr>
                <w:rFonts w:hint="eastAsia"/>
                <w:sz w:val="21"/>
                <w:szCs w:val="21"/>
                <w:lang w:eastAsia="zh-CN"/>
              </w:rPr>
              <w:t>、机械伤害、职业病、灼烫、起重伤害。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锅炉、叉车、天车）见附件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sz w:val="20"/>
                <w:szCs w:val="20"/>
              </w:rPr>
            </w:pPr>
          </w:p>
          <w:p>
            <w:pPr>
              <w:pStyle w:val="2"/>
              <w:numPr>
                <w:ilvl w:val="0"/>
                <w:numId w:val="4"/>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ascii="Times New Roman" w:hAnsi="Times New Roman" w:eastAsia="宋体" w:cs="Times New Roman"/>
                <w:b w:val="0"/>
                <w:bCs/>
                <w:color w:val="000000" w:themeColor="text1"/>
                <w:spacing w:val="0"/>
                <w:kern w:val="2"/>
                <w:sz w:val="20"/>
                <w:szCs w:val="20"/>
                <w:lang w:val="en-US" w:eastAsia="zh-CN" w:bidi="ar-SA"/>
              </w:rPr>
              <w:t>该公司使用</w:t>
            </w:r>
            <w:r>
              <w:rPr>
                <w:rFonts w:hint="eastAsia" w:cs="Times New Roman"/>
                <w:b w:val="0"/>
                <w:bCs/>
                <w:color w:val="000000" w:themeColor="text1"/>
                <w:spacing w:val="0"/>
                <w:kern w:val="2"/>
                <w:sz w:val="20"/>
                <w:szCs w:val="20"/>
                <w:lang w:val="en-US" w:eastAsia="zh-CN" w:bidi="ar-SA"/>
              </w:rPr>
              <w:t>天然气给锅炉提供能源，锅炉有捡定报告，现场有天然气MSDS。</w:t>
            </w:r>
          </w:p>
          <w:p>
            <w:pPr>
              <w:pStyle w:val="2"/>
              <w:numPr>
                <w:ilvl w:val="0"/>
                <w:numId w:val="4"/>
              </w:numPr>
              <w:rPr>
                <w:rFonts w:ascii="宋体" w:hAnsi="宋体"/>
                <w:b/>
                <w:sz w:val="21"/>
                <w:szCs w:val="21"/>
              </w:rPr>
            </w:pPr>
            <w:r>
              <w:rPr>
                <w:rFonts w:hint="eastAsia" w:cs="Times New Roman"/>
                <w:b w:val="0"/>
                <w:bCs/>
                <w:color w:val="000000" w:themeColor="text1"/>
                <w:spacing w:val="0"/>
                <w:kern w:val="2"/>
                <w:sz w:val="20"/>
                <w:szCs w:val="20"/>
                <w:lang w:val="en-US" w:eastAsia="zh-CN" w:bidi="ar-SA"/>
              </w:rPr>
              <w:t>公司有废油桶、废油手套，提供危废处理协议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提供2019年环评报告，环境监测报告。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rPr>
            </w:pPr>
            <w:r>
              <w:rPr>
                <w:rFonts w:hint="eastAsia"/>
              </w:rPr>
              <w:t>创新情况</w:t>
            </w:r>
          </w:p>
          <w:p>
            <w:pPr>
              <w:pStyle w:val="2"/>
              <w:numPr>
                <w:ilvl w:val="0"/>
                <w:numId w:val="0"/>
              </w:numPr>
              <w:ind w:leftChars="0"/>
              <w:rPr>
                <w:rFonts w:hint="default" w:eastAsia="宋体"/>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rPr>
            </w:pPr>
            <w:r>
              <w:rPr>
                <w:rFonts w:hint="eastAsia"/>
              </w:rPr>
              <w:t>上次不符合的整改情况</w:t>
            </w:r>
          </w:p>
          <w:p>
            <w:pPr>
              <w:rPr>
                <w:rFonts w:hint="default"/>
                <w:lang w:val="en-US" w:eastAsia="zh-CN"/>
              </w:rPr>
            </w:pPr>
            <w:r>
              <w:rPr>
                <w:rFonts w:hint="eastAsia"/>
                <w:lang w:val="en-US" w:eastAsia="zh-CN"/>
              </w:rPr>
              <w:t>初审不符合验证：“</w:t>
            </w:r>
            <w:r>
              <w:rPr>
                <w:rFonts w:hint="eastAsia"/>
              </w:rPr>
              <w:t>企业未能提供对空压机压力表进行校准或验证的相关证据</w:t>
            </w:r>
            <w:r>
              <w:rPr>
                <w:rFonts w:hint="eastAsia"/>
                <w:lang w:eastAsia="zh-CN"/>
              </w:rPr>
              <w:t>，</w:t>
            </w:r>
            <w:r>
              <w:rPr>
                <w:rFonts w:hint="eastAsia"/>
                <w:lang w:val="en-US" w:eastAsia="zh-CN"/>
              </w:rPr>
              <w:t>不符合</w:t>
            </w:r>
            <w:r>
              <w:rPr>
                <w:rFonts w:hint="eastAsia"/>
              </w:rPr>
              <w:t xml:space="preserve">ISO 9001:2015标准  7.1.5 条款 </w:t>
            </w:r>
            <w:r>
              <w:rPr>
                <w:rFonts w:hint="eastAsia"/>
                <w:lang w:eastAsia="zh-CN"/>
              </w:rPr>
              <w:t>，</w:t>
            </w:r>
            <w:r>
              <w:rPr>
                <w:rFonts w:hint="eastAsia"/>
                <w:lang w:val="en-US" w:eastAsia="zh-CN"/>
              </w:rPr>
              <w:t>经过本次验证，整改完毕</w:t>
            </w:r>
          </w:p>
          <w:p>
            <w:pPr>
              <w:pStyle w:val="2"/>
              <w:numPr>
                <w:ilvl w:val="0"/>
                <w:numId w:val="0"/>
              </w:numPr>
              <w:ind w:leftChars="0"/>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集曼（江苏）特种门业有限公司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根据本次审核的情况</w:t>
            </w:r>
            <w:r>
              <w:rPr>
                <w:rFonts w:hint="eastAsia"/>
                <w:bCs/>
                <w:color w:val="000000" w:themeColor="text1"/>
                <w:szCs w:val="21"/>
              </w:rPr>
              <w:t>，同意</w:t>
            </w:r>
            <w:r>
              <w:rPr>
                <w:rFonts w:hint="eastAsia"/>
                <w:bCs/>
                <w:color w:val="000000" w:themeColor="text1"/>
                <w:szCs w:val="21"/>
                <w:lang w:val="en-US" w:eastAsia="zh-CN"/>
              </w:rPr>
              <w:t>保持</w:t>
            </w:r>
            <w:r>
              <w:rPr>
                <w:rFonts w:hint="eastAsia"/>
                <w:bCs/>
                <w:color w:val="000000" w:themeColor="text1"/>
                <w:szCs w:val="21"/>
              </w:rPr>
              <w:t>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rPr>
          <w:rFonts w:hint="eastAsia"/>
          <w:b/>
          <w:sz w:val="21"/>
          <w:lang w:val="en-US" w:eastAsia="zh-CN"/>
        </w:rPr>
        <w:t xml:space="preserve">                  </w:t>
      </w:r>
      <w:r>
        <w:rPr>
          <w:rFonts w:hint="eastAsia"/>
          <w:b/>
          <w:sz w:val="21"/>
        </w:rPr>
        <w:t>日期：</w:t>
      </w:r>
      <w:r>
        <w:rPr>
          <w:rFonts w:hint="eastAsia"/>
          <w:b/>
          <w:sz w:val="21"/>
          <w:lang w:val="en-US" w:eastAsia="zh-CN"/>
        </w:rPr>
        <w:t>2020.10.28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6AFDC"/>
    <w:multiLevelType w:val="singleLevel"/>
    <w:tmpl w:val="EF66AFDC"/>
    <w:lvl w:ilvl="0" w:tentative="0">
      <w:start w:val="3"/>
      <w:numFmt w:val="decimal"/>
      <w:lvlText w:val="%1."/>
      <w:lvlJc w:val="left"/>
      <w:pPr>
        <w:tabs>
          <w:tab w:val="left" w:pos="312"/>
        </w:tabs>
      </w:pPr>
    </w:lvl>
  </w:abstractNum>
  <w:abstractNum w:abstractNumId="1">
    <w:nsid w:val="F16C66C2"/>
    <w:multiLevelType w:val="singleLevel"/>
    <w:tmpl w:val="F16C66C2"/>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C28FE78"/>
    <w:multiLevelType w:val="singleLevel"/>
    <w:tmpl w:val="5C28FE78"/>
    <w:lvl w:ilvl="0" w:tentative="0">
      <w:start w:val="2"/>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13402"/>
    <w:rsid w:val="114418F0"/>
    <w:rsid w:val="15BA6193"/>
    <w:rsid w:val="6ECC574E"/>
    <w:rsid w:val="753B1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86136</cp:lastModifiedBy>
  <cp:lastPrinted>2019-04-18T08:15:00Z</cp:lastPrinted>
  <dcterms:modified xsi:type="dcterms:W3CDTF">2020-10-29T02:38:52Z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