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</w:t>
      </w:r>
      <w:r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综合部、运营部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bookmarkStart w:id="2" w:name="_GoBack"/>
            <w:bookmarkEnd w:id="2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审核时间：2020-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热固性粉末涂料的销售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E：</w:t>
            </w:r>
            <w:bookmarkStart w:id="1" w:name="审核范围"/>
            <w:r>
              <w:t>热固性粉末涂料的销售所涉及的相关环境管理活动。</w:t>
            </w:r>
            <w:bookmarkEnd w:id="1"/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26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</w:t>
            </w:r>
            <w:r>
              <w:rPr>
                <w:rFonts w:hint="eastAsia"/>
                <w:szCs w:val="21"/>
                <w:lang w:val="en-US" w:eastAsia="zh-CN"/>
              </w:rPr>
              <w:t>管理体系</w:t>
            </w:r>
            <w:r>
              <w:rPr>
                <w:rFonts w:hint="eastAsia"/>
                <w:szCs w:val="21"/>
              </w:rPr>
              <w:t>的方针：</w:t>
            </w:r>
          </w:p>
          <w:p>
            <w:pPr>
              <w:spacing w:line="560" w:lineRule="exact"/>
              <w:ind w:firstLine="210" w:firstLineChars="100"/>
              <w:rPr>
                <w:rFonts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</w:rPr>
              <w:t>以人为本  保护环境  珍惜资源  和谐发展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numPr>
                <w:ilvl w:val="0"/>
                <w:numId w:val="1"/>
              </w:numPr>
              <w:spacing w:line="410" w:lineRule="exac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固体弃物有效处置率100％；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auto"/>
                <w:szCs w:val="21"/>
              </w:rPr>
              <w:t>、杜绝火灾事故；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rFonts w:hint="eastAsia"/>
                <w:szCs w:val="21"/>
                <w:lang w:val="en-US" w:eastAsia="zh-CN"/>
              </w:rPr>
              <w:t>2020年9月30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3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2020年10月10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运营</w:t>
            </w:r>
            <w:r>
              <w:rPr>
                <w:rFonts w:hint="eastAsia"/>
                <w:szCs w:val="21"/>
              </w:rPr>
              <w:t>部。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顾客需求了解</w:t>
            </w:r>
            <w:r>
              <w:rPr>
                <w:rFonts w:hint="eastAsia" w:ascii="宋体" w:hAnsi="宋体"/>
                <w:sz w:val="21"/>
                <w:szCs w:val="21"/>
              </w:rPr>
              <w:t>→合同评审→接受订单→采购→检验→出货→售后服务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3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</w:t>
            </w:r>
            <w:r>
              <w:rPr>
                <w:rFonts w:hint="eastAsia"/>
                <w:szCs w:val="21"/>
                <w:lang w:val="en-US" w:eastAsia="zh-CN"/>
              </w:rPr>
              <w:t>爆炸</w:t>
            </w:r>
            <w:r>
              <w:rPr>
                <w:rFonts w:hint="eastAsia"/>
                <w:szCs w:val="21"/>
              </w:rPr>
              <w:t>、固</w:t>
            </w:r>
            <w:r>
              <w:rPr>
                <w:rFonts w:hint="eastAsia"/>
                <w:szCs w:val="21"/>
                <w:lang w:val="en-US" w:eastAsia="zh-CN"/>
              </w:rPr>
              <w:t>体废弃物</w:t>
            </w:r>
            <w:r>
              <w:rPr>
                <w:rFonts w:hint="eastAsia"/>
                <w:szCs w:val="21"/>
              </w:rPr>
              <w:t>排放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能源消耗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3"/>
              <w:rPr>
                <w:szCs w:val="21"/>
              </w:rPr>
            </w:pPr>
          </w:p>
          <w:p>
            <w:pPr>
              <w:pStyle w:val="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744"/>
    <w:multiLevelType w:val="multilevel"/>
    <w:tmpl w:val="1A37574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64E"/>
    <w:rsid w:val="000102AB"/>
    <w:rsid w:val="00032BF8"/>
    <w:rsid w:val="000C4BF0"/>
    <w:rsid w:val="002B682C"/>
    <w:rsid w:val="002C138E"/>
    <w:rsid w:val="002F16DD"/>
    <w:rsid w:val="003C464E"/>
    <w:rsid w:val="005C4DA4"/>
    <w:rsid w:val="0065333C"/>
    <w:rsid w:val="008E5F63"/>
    <w:rsid w:val="00956256"/>
    <w:rsid w:val="009912ED"/>
    <w:rsid w:val="00AD0CCC"/>
    <w:rsid w:val="00B94CE5"/>
    <w:rsid w:val="00CB4CA0"/>
    <w:rsid w:val="00E30381"/>
    <w:rsid w:val="00F71CCE"/>
    <w:rsid w:val="23C6594F"/>
    <w:rsid w:val="3ACE479D"/>
    <w:rsid w:val="598E6A43"/>
    <w:rsid w:val="758D3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标题 2 Char"/>
    <w:basedOn w:val="7"/>
    <w:link w:val="2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3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1158</Characters>
  <Lines>9</Lines>
  <Paragraphs>2</Paragraphs>
  <TotalTime>8</TotalTime>
  <ScaleCrop>false</ScaleCrop>
  <LinksUpToDate>false</LinksUpToDate>
  <CharactersWithSpaces>1359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2020-11-03T02:50:12Z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