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0506-2020-QEO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w:t>
      </w:r>
      <w:r>
        <w:rPr>
          <w:rFonts w:hint="eastAsia" w:ascii="楷体" w:hAnsi="楷体" w:eastAsia="楷体"/>
          <w:b/>
          <w:color w:val="000000"/>
          <w:sz w:val="52"/>
          <w:szCs w:val="52"/>
          <w:lang w:val="en-US" w:eastAsia="zh-CN"/>
        </w:rPr>
        <w:t>远程</w:t>
      </w:r>
      <w:r>
        <w:rPr>
          <w:rFonts w:hint="eastAsia" w:ascii="楷体" w:hAnsi="楷体" w:eastAsia="楷体"/>
          <w:b/>
          <w:color w:val="000000"/>
          <w:sz w:val="52"/>
          <w:szCs w:val="52"/>
        </w:rPr>
        <w:t>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福建美尚智能家具制造有限公司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王志慧</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Q:23.01.01,23.01.02,23.01.04</w:t>
            </w:r>
          </w:p>
          <w:p>
            <w:pPr>
              <w:spacing w:line="240" w:lineRule="exact"/>
              <w:jc w:val="center"/>
              <w:rPr>
                <w:b/>
                <w:color w:val="000000"/>
                <w:sz w:val="20"/>
                <w:szCs w:val="20"/>
              </w:rPr>
            </w:pPr>
            <w:r>
              <w:rPr>
                <w:b/>
                <w:color w:val="000000"/>
                <w:sz w:val="20"/>
                <w:szCs w:val="20"/>
              </w:rPr>
              <w:t>E:23.01.01,23.01.02,23.01.04</w:t>
            </w:r>
          </w:p>
          <w:p>
            <w:pPr>
              <w:spacing w:line="240" w:lineRule="exact"/>
              <w:jc w:val="center"/>
              <w:rPr>
                <w:b/>
                <w:color w:val="000000"/>
                <w:sz w:val="20"/>
                <w:szCs w:val="20"/>
              </w:rPr>
            </w:pPr>
            <w:r>
              <w:rPr>
                <w:b/>
                <w:color w:val="000000"/>
                <w:sz w:val="20"/>
                <w:szCs w:val="20"/>
              </w:rPr>
              <w:t>O:23.01.01,23.01.02,23.01.04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themeColor="text1"/>
          <w:spacing w:val="-10"/>
          <w:sz w:val="20"/>
          <w:szCs w:val="20"/>
        </w:rPr>
        <w:t>B/T45001-2020 / ISO45001</w:t>
      </w:r>
      <w:r>
        <w:rPr>
          <w:rFonts w:ascii="宋体" w:hAnsi="宋体"/>
          <w:b/>
          <w:color w:val="000000"/>
          <w:sz w:val="20"/>
          <w:szCs w:val="20"/>
          <w:lang w:val="de-DE"/>
        </w:rPr>
        <w:t xml:space="preserve">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z w:val="20"/>
          <w:szCs w:val="20"/>
          <w:lang w:val="de-DE"/>
        </w:rPr>
        <w:t>■</w:t>
      </w:r>
      <w:bookmarkStart w:id="24" w:name="_GoBack"/>
      <w:bookmarkEnd w:id="24"/>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福建美尚智能家具制造有限公司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浦城县荣华山大道31号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353400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浦城县荣华山大道31号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353400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钟旭</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17359805666</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钟旭</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hAnsi="宋体"/>
                <w:b/>
                <w:color w:val="0000FF"/>
                <w:spacing w:val="-20"/>
                <w:sz w:val="20"/>
                <w:szCs w:val="20"/>
                <w:lang w:val="en-US" w:eastAsia="zh-CN"/>
              </w:rPr>
              <w:t>周红萍</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0" w:name="联系人邮箱Add1"/>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b/>
                <w:color w:val="000000" w:themeColor="text1"/>
                <w:spacing w:val="-10"/>
                <w:szCs w:val="21"/>
                <w:lang w:val="en-US" w:eastAsia="zh-CN"/>
              </w:rPr>
              <w:t>2020年5月5日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Q：木制家具的生产</w:t>
            </w:r>
          </w:p>
          <w:p>
            <w:pPr>
              <w:spacing w:line="400" w:lineRule="exact"/>
              <w:rPr>
                <w:rFonts w:ascii="宋体" w:hAnsi="宋体"/>
                <w:b/>
                <w:color w:val="000000"/>
                <w:sz w:val="20"/>
                <w:szCs w:val="20"/>
              </w:rPr>
            </w:pPr>
            <w:r>
              <w:rPr>
                <w:rFonts w:ascii="宋体" w:hAnsi="宋体"/>
                <w:b/>
                <w:color w:val="000000"/>
                <w:sz w:val="20"/>
                <w:szCs w:val="20"/>
              </w:rPr>
              <w:t>E：木制家具的生产及所涉及的相关环境管理活动。</w:t>
            </w:r>
          </w:p>
          <w:p>
            <w:pPr>
              <w:spacing w:line="400" w:lineRule="exact"/>
              <w:rPr>
                <w:rFonts w:ascii="宋体" w:hAnsi="宋体"/>
                <w:b/>
                <w:color w:val="000000"/>
                <w:sz w:val="20"/>
                <w:szCs w:val="20"/>
              </w:rPr>
            </w:pPr>
            <w:r>
              <w:rPr>
                <w:rFonts w:ascii="宋体" w:hAnsi="宋体"/>
                <w:b/>
                <w:color w:val="000000"/>
                <w:sz w:val="20"/>
                <w:szCs w:val="20"/>
              </w:rPr>
              <w:t>O：木制家具的生产及所涉及的相关职业健康安全管理活动。</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Q：23.01.01;23.01.02;23.01.04</w:t>
            </w:r>
          </w:p>
          <w:p>
            <w:pPr>
              <w:spacing w:line="280" w:lineRule="exact"/>
              <w:rPr>
                <w:rFonts w:ascii="宋体"/>
                <w:b/>
                <w:color w:val="000000"/>
                <w:sz w:val="20"/>
                <w:szCs w:val="20"/>
              </w:rPr>
            </w:pPr>
            <w:r>
              <w:rPr>
                <w:rFonts w:ascii="宋体"/>
                <w:b/>
                <w:color w:val="000000"/>
                <w:sz w:val="20"/>
                <w:szCs w:val="20"/>
              </w:rPr>
              <w:t>E：23.01.01;23.01.02;23.01.04</w:t>
            </w:r>
          </w:p>
          <w:p>
            <w:pPr>
              <w:spacing w:line="280" w:lineRule="exact"/>
              <w:rPr>
                <w:rFonts w:ascii="宋体"/>
                <w:b/>
                <w:color w:val="000000"/>
                <w:sz w:val="20"/>
                <w:szCs w:val="20"/>
              </w:rPr>
            </w:pPr>
            <w:r>
              <w:rPr>
                <w:rFonts w:ascii="宋体"/>
                <w:b/>
                <w:color w:val="000000"/>
                <w:sz w:val="20"/>
                <w:szCs w:val="20"/>
              </w:rPr>
              <w:t>O：23.01.01;23.01.02;23.01.04</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w:t>
      </w:r>
      <w:r>
        <w:rPr>
          <w:rFonts w:hint="eastAsia" w:ascii="宋体" w:hAnsi="宋体"/>
          <w:b/>
          <w:color w:val="000000"/>
          <w:szCs w:val="21"/>
          <w:lang w:eastAsia="zh-CN"/>
        </w:rPr>
        <w:t>远程网络</w:t>
      </w:r>
      <w:r>
        <w:rPr>
          <w:rFonts w:hint="eastAsia" w:ascii="宋体" w:hAnsi="宋体"/>
          <w:b/>
          <w:color w:val="000000"/>
          <w:szCs w:val="21"/>
        </w:rPr>
        <w:t>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u w:val="single"/>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w:t>
      </w:r>
      <w:r>
        <w:rPr>
          <w:rFonts w:hint="eastAsia" w:ascii="宋体" w:hAnsi="宋体"/>
          <w:b/>
          <w:color w:val="000000"/>
          <w:sz w:val="20"/>
          <w:szCs w:val="20"/>
          <w:lang w:eastAsia="zh-CN"/>
        </w:rPr>
        <w:t>远程网络</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 xml:space="preserve"> </w:t>
      </w:r>
      <w:r>
        <w:rPr>
          <w:rFonts w:hint="eastAsia" w:ascii="宋体" w:hAnsi="宋体"/>
          <w:b/>
          <w:color w:val="000000"/>
          <w:sz w:val="20"/>
          <w:szCs w:val="20"/>
          <w:u w:val="single"/>
          <w:lang w:val="en-US" w:eastAsia="zh-CN"/>
        </w:rPr>
        <w:t>手册、程序文件、管评、内审、环境因素、危险源识别与管控等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w:t>
      </w:r>
      <w:r>
        <w:rPr>
          <w:rFonts w:hint="eastAsia" w:ascii="宋体" w:hAnsi="宋体"/>
          <w:b/>
          <w:color w:val="000000"/>
          <w:sz w:val="20"/>
          <w:szCs w:val="20"/>
          <w:lang w:val="en-US" w:eastAsia="zh-CN"/>
        </w:rPr>
        <w:t>现场</w:t>
      </w:r>
      <w:r>
        <w:rPr>
          <w:rFonts w:hint="eastAsia" w:ascii="宋体" w:hAnsi="宋体"/>
          <w:b/>
          <w:color w:val="000000"/>
          <w:sz w:val="20"/>
          <w:szCs w:val="20"/>
        </w:rPr>
        <w:t>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w:t>
      </w:r>
      <w:r>
        <w:rPr>
          <w:rFonts w:hint="eastAsia" w:ascii="宋体" w:hAnsi="宋体"/>
          <w:b/>
          <w:color w:val="000000"/>
          <w:sz w:val="20"/>
          <w:szCs w:val="20"/>
          <w:lang w:eastAsia="zh-CN"/>
        </w:rPr>
        <w:t>远程网络</w:t>
      </w:r>
      <w:r>
        <w:rPr>
          <w:rFonts w:hint="eastAsia" w:ascii="宋体" w:hAnsi="宋体"/>
          <w:b/>
          <w:color w:val="000000"/>
          <w:sz w:val="20"/>
          <w:szCs w:val="20"/>
        </w:rPr>
        <w:t>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部门：行政部、采购部、业务部、生产部、财务部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车间、办公室、库房</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w:t>
      </w:r>
      <w:r>
        <w:rPr>
          <w:rFonts w:hint="eastAsia" w:ascii="宋体" w:hAnsi="宋体"/>
          <w:b/>
          <w:color w:val="000000"/>
          <w:sz w:val="20"/>
          <w:szCs w:val="20"/>
          <w:lang w:eastAsia="zh-CN"/>
        </w:rPr>
        <w:t>远程网络</w:t>
      </w:r>
      <w:r>
        <w:rPr>
          <w:rFonts w:hint="eastAsia" w:ascii="宋体" w:hAnsi="宋体"/>
          <w:b/>
          <w:color w:val="000000"/>
          <w:sz w:val="20"/>
          <w:szCs w:val="20"/>
        </w:rPr>
        <w:t>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w:t>
      </w:r>
      <w:r>
        <w:rPr>
          <w:rFonts w:hint="eastAsia" w:ascii="宋体" w:hAnsi="宋体"/>
          <w:b/>
          <w:color w:val="000000"/>
          <w:sz w:val="20"/>
          <w:szCs w:val="20"/>
          <w:lang w:eastAsia="zh-CN"/>
        </w:rPr>
        <w:t>远程网络</w:t>
      </w:r>
      <w:r>
        <w:rPr>
          <w:rFonts w:hint="eastAsia" w:ascii="宋体" w:hAnsi="宋体"/>
          <w:b/>
          <w:color w:val="000000"/>
          <w:sz w:val="20"/>
          <w:szCs w:val="20"/>
        </w:rPr>
        <w:t>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hint="default" w:ascii="宋体" w:eastAsia="宋体"/>
                <w:color w:val="000000"/>
                <w:spacing w:val="-10"/>
                <w:sz w:val="20"/>
                <w:szCs w:val="20"/>
                <w:lang w:val="en-US" w:eastAsia="zh-CN"/>
              </w:rPr>
            </w:pPr>
            <w:r>
              <w:rPr>
                <w:rFonts w:hint="eastAsia" w:ascii="宋体"/>
                <w:color w:val="000000"/>
                <w:spacing w:val="-10"/>
                <w:sz w:val="20"/>
                <w:szCs w:val="20"/>
                <w:lang w:val="en-US" w:eastAsia="zh-CN"/>
              </w:rPr>
              <w:t>无删减</w:t>
            </w:r>
          </w:p>
        </w:tc>
        <w:tc>
          <w:tcPr>
            <w:tcW w:w="1308" w:type="dxa"/>
            <w:gridSpan w:val="2"/>
          </w:tcPr>
          <w:p>
            <w:pPr>
              <w:rPr>
                <w:rFonts w:ascii="宋体"/>
                <w:color w:val="000000"/>
                <w:spacing w:val="-1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w:t>
      </w:r>
      <w:r>
        <w:rPr>
          <w:rFonts w:hint="eastAsia" w:ascii="宋体" w:hAnsi="宋体"/>
          <w:b/>
          <w:color w:val="000000"/>
          <w:spacing w:val="-2"/>
          <w:sz w:val="26"/>
          <w:szCs w:val="26"/>
          <w:lang w:eastAsia="zh-CN"/>
        </w:rPr>
        <w:t>远程网络</w:t>
      </w:r>
      <w:r>
        <w:rPr>
          <w:rFonts w:hint="eastAsia" w:ascii="宋体" w:hAnsi="宋体"/>
          <w:b/>
          <w:color w:val="000000"/>
          <w:spacing w:val="-2"/>
          <w:sz w:val="26"/>
          <w:szCs w:val="26"/>
        </w:rPr>
        <w:t>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w:t>
            </w:r>
            <w:r>
              <w:rPr>
                <w:rFonts w:hint="eastAsia" w:ascii="宋体" w:hAnsi="宋体"/>
                <w:b/>
                <w:color w:val="000000"/>
                <w:sz w:val="20"/>
                <w:szCs w:val="20"/>
                <w:lang w:eastAsia="zh-CN"/>
              </w:rPr>
              <w:t>远程网络</w:t>
            </w:r>
            <w:r>
              <w:rPr>
                <w:rFonts w:hint="eastAsia" w:ascii="宋体" w:hAnsi="宋体"/>
                <w:b/>
                <w:color w:val="000000"/>
                <w:sz w:val="20"/>
                <w:szCs w:val="20"/>
              </w:rPr>
              <w:t>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Q：木制家具的生产</w:t>
            </w:r>
          </w:p>
          <w:p>
            <w:pPr>
              <w:spacing w:line="320" w:lineRule="exact"/>
              <w:rPr>
                <w:rFonts w:ascii="宋体" w:hAnsi="宋体"/>
                <w:b/>
                <w:color w:val="000000" w:themeColor="text1"/>
                <w:sz w:val="20"/>
                <w:szCs w:val="20"/>
              </w:rPr>
            </w:pPr>
            <w:r>
              <w:rPr>
                <w:rFonts w:ascii="宋体" w:hAnsi="宋体"/>
                <w:b/>
                <w:color w:val="000000" w:themeColor="text1"/>
                <w:sz w:val="20"/>
                <w:szCs w:val="20"/>
              </w:rPr>
              <w:t>E：木制家具的生产及所涉及的相关环境管理活动。</w:t>
            </w:r>
          </w:p>
          <w:p>
            <w:pPr>
              <w:tabs>
                <w:tab w:val="left" w:pos="360"/>
              </w:tabs>
              <w:ind w:left="360" w:hanging="360"/>
              <w:rPr>
                <w:rFonts w:ascii="宋体"/>
                <w:b/>
                <w:color w:val="000000"/>
                <w:sz w:val="20"/>
                <w:szCs w:val="20"/>
              </w:rPr>
            </w:pPr>
            <w:r>
              <w:rPr>
                <w:rFonts w:ascii="宋体" w:hAnsi="宋体"/>
                <w:b/>
                <w:color w:val="000000" w:themeColor="text1"/>
                <w:sz w:val="20"/>
                <w:szCs w:val="20"/>
              </w:rPr>
              <w:t>O：木制家具的生产及所涉及的相关职业健康安全管理活动。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公司部门设置：行政部、采购部、业务部、生产部、财务部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环境管理主管部门：生产部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职业健康安全主管部门：生产部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w:t>
            </w:r>
            <w:r>
              <w:rPr>
                <w:rFonts w:hint="eastAsia" w:ascii="宋体" w:hAnsi="宋体"/>
                <w:b/>
                <w:color w:val="000000"/>
                <w:sz w:val="20"/>
                <w:szCs w:val="20"/>
                <w:lang w:eastAsia="zh-CN"/>
              </w:rPr>
              <w:t>远程网络</w:t>
            </w:r>
            <w:r>
              <w:rPr>
                <w:rFonts w:hint="eastAsia" w:ascii="宋体" w:hAnsi="宋体"/>
                <w:b/>
                <w:color w:val="000000"/>
                <w:sz w:val="20"/>
                <w:szCs w:val="20"/>
              </w:rPr>
              <w:t>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远程网络</w:t>
            </w:r>
            <w:r>
              <w:rPr>
                <w:rFonts w:hint="eastAsia" w:ascii="宋体" w:hAnsi="宋体"/>
                <w:color w:val="000000"/>
                <w:sz w:val="20"/>
                <w:szCs w:val="20"/>
              </w:rPr>
              <w:t>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w:t>
            </w:r>
            <w:r>
              <w:rPr>
                <w:rFonts w:hint="eastAsia" w:ascii="宋体" w:hAnsi="宋体"/>
                <w:color w:val="000000"/>
                <w:sz w:val="20"/>
                <w:szCs w:val="20"/>
                <w:lang w:eastAsia="zh-CN"/>
              </w:rPr>
              <w:t>远程网络</w:t>
            </w:r>
            <w:r>
              <w:rPr>
                <w:rFonts w:hint="eastAsia" w:ascii="宋体" w:hAnsi="宋体"/>
                <w:color w:val="000000"/>
                <w:sz w:val="20"/>
                <w:szCs w:val="20"/>
              </w:rPr>
              <w:t>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w:t>
            </w:r>
            <w:bookmarkStart w:id="23" w:name="办公地址"/>
            <w:r>
              <w:rPr>
                <w:rFonts w:ascii="宋体" w:hAnsi="宋体"/>
                <w:b/>
                <w:color w:val="000000" w:themeColor="text1"/>
                <w:sz w:val="20"/>
                <w:szCs w:val="20"/>
              </w:rPr>
              <w:t>浦城县荣华山大道31号</w:t>
            </w:r>
            <w:bookmarkEnd w:id="23"/>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w:t>
            </w:r>
            <w:r>
              <w:rPr>
                <w:rFonts w:hint="eastAsia" w:ascii="宋体" w:hAnsi="宋体"/>
                <w:b/>
                <w:color w:val="000000"/>
                <w:sz w:val="20"/>
                <w:szCs w:val="20"/>
                <w:lang w:eastAsia="zh-CN"/>
              </w:rPr>
              <w:t>远程网络</w:t>
            </w:r>
            <w:r>
              <w:rPr>
                <w:rFonts w:hint="eastAsia" w:ascii="宋体" w:hAnsi="宋体"/>
                <w:b/>
                <w:color w:val="000000"/>
                <w:sz w:val="20"/>
                <w:szCs w:val="20"/>
              </w:rPr>
              <w:t>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lang w:eastAsia="zh-CN"/>
              </w:rPr>
              <w:t>远程</w:t>
            </w:r>
            <w:r>
              <w:rPr>
                <w:rFonts w:hint="eastAsia" w:ascii="宋体" w:hAnsi="宋体"/>
                <w:color w:val="000000"/>
                <w:sz w:val="20"/>
                <w:szCs w:val="20"/>
                <w:lang w:val="en-US" w:eastAsia="zh-CN"/>
              </w:rPr>
              <w:t>审核</w:t>
            </w:r>
            <w:r>
              <w:rPr>
                <w:rFonts w:hint="eastAsia" w:ascii="宋体" w:hAnsi="宋体"/>
                <w:color w:val="000000"/>
                <w:sz w:val="20"/>
                <w:szCs w:val="20"/>
              </w:rPr>
              <w:t>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lang w:eastAsia="zh-CN"/>
              </w:rPr>
              <w:t>远程</w:t>
            </w:r>
            <w:r>
              <w:rPr>
                <w:rFonts w:hint="eastAsia" w:ascii="宋体" w:hAnsi="宋体"/>
                <w:color w:val="000000"/>
                <w:sz w:val="20"/>
                <w:szCs w:val="20"/>
                <w:lang w:val="en-US" w:eastAsia="zh-CN"/>
              </w:rPr>
              <w:t>审核</w:t>
            </w:r>
            <w:r>
              <w:rPr>
                <w:rFonts w:hint="eastAsia" w:ascii="宋体" w:hAnsi="宋体"/>
                <w:color w:val="000000"/>
                <w:sz w:val="20"/>
                <w:szCs w:val="20"/>
              </w:rPr>
              <w:t>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r>
              <w:rPr>
                <w:rFonts w:hint="eastAsia" w:ascii="宋体" w:hAnsi="宋体"/>
                <w:color w:val="000000"/>
                <w:spacing w:val="-10"/>
                <w:sz w:val="20"/>
                <w:szCs w:val="20"/>
                <w:lang w:eastAsia="zh-CN"/>
              </w:rPr>
              <w:t>：</w:t>
            </w:r>
            <w:r>
              <w:rPr>
                <w:rFonts w:hint="eastAsia" w:ascii="宋体" w:hAnsi="宋体"/>
                <w:color w:val="000000"/>
                <w:spacing w:val="-10"/>
                <w:sz w:val="20"/>
                <w:szCs w:val="20"/>
                <w:lang w:val="en-US" w:eastAsia="zh-CN"/>
              </w:rPr>
              <w:t>有自我验收报告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饰面人造板→下料→排孔→封边→（+钢制件下料→焊接）→组装→成品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关键过程有：封边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需要确认过程：见特殊过程确认记录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r>
              <w:rPr>
                <w:rFonts w:hint="eastAsia"/>
                <w:lang w:val="en-US" w:eastAsia="zh-CN"/>
              </w:rPr>
              <w:t>电子开料锯、雕刻机、推台锯封边机、排孔机、铰链排孔机、立式双轴木工铣床、立式单轴木工铣床、立带窜动式磨光机、变频液压式冷压机、液压机、45°封边机、缝纫机、超大型吸尘器等。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叉车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特种设备是否按规定检定□是</w:t>
            </w:r>
            <w:r>
              <w:rPr>
                <w:rFonts w:hint="eastAsia" w:ascii="宋体" w:hAnsi="宋体"/>
                <w:color w:val="000000"/>
                <w:sz w:val="20"/>
                <w:szCs w:val="20"/>
              </w:rPr>
              <w:sym w:font="Wingdings 2" w:char="0052"/>
            </w:r>
            <w:r>
              <w:rPr>
                <w:rFonts w:hint="eastAsia" w:ascii="宋体" w:hAnsi="宋体"/>
                <w:color w:val="000000"/>
                <w:sz w:val="20"/>
                <w:szCs w:val="20"/>
              </w:rPr>
              <w:t>否</w:t>
            </w:r>
            <w:r>
              <w:rPr>
                <w:rFonts w:hint="eastAsia" w:ascii="宋体" w:hAnsi="宋体"/>
                <w:color w:val="000000"/>
                <w:sz w:val="20"/>
                <w:szCs w:val="20"/>
                <w:lang w:val="en-US" w:eastAsia="zh-CN"/>
              </w:rPr>
              <w:t xml:space="preserve">  二阶段整改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color w:val="000000"/>
                <w:sz w:val="20"/>
                <w:szCs w:val="20"/>
                <w:lang w:val="en-US"/>
              </w:rPr>
            </w:pPr>
            <w:r>
              <w:rPr>
                <w:rFonts w:hint="eastAsia" w:ascii="宋体"/>
                <w:color w:val="000000"/>
                <w:sz w:val="20"/>
                <w:szCs w:val="20"/>
              </w:rPr>
              <w:t>重要环境因素有：</w:t>
            </w:r>
            <w:r>
              <w:rPr>
                <w:rFonts w:hint="eastAsia" w:asciiTheme="minorEastAsia" w:hAnsiTheme="minorEastAsia" w:eastAsiaTheme="minorEastAsia" w:cstheme="minorEastAsia"/>
                <w:color w:val="auto"/>
                <w:sz w:val="21"/>
                <w:szCs w:val="21"/>
                <w:lang w:eastAsia="zh-CN"/>
              </w:rPr>
              <w:t>噪音、粉尘、</w:t>
            </w:r>
            <w:r>
              <w:rPr>
                <w:rFonts w:hint="eastAsia" w:asciiTheme="minorEastAsia" w:hAnsiTheme="minorEastAsia" w:eastAsiaTheme="minorEastAsia" w:cstheme="minorEastAsia"/>
                <w:color w:val="auto"/>
                <w:sz w:val="21"/>
                <w:szCs w:val="21"/>
                <w:lang w:val="en-US" w:eastAsia="zh-CN"/>
              </w:rPr>
              <w:t>固废等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r>
              <w:rPr>
                <w:rFonts w:hint="eastAsia" w:asciiTheme="minorEastAsia" w:hAnsiTheme="minorEastAsia" w:eastAsiaTheme="minorEastAsia" w:cstheme="minorEastAsia"/>
                <w:color w:val="auto"/>
                <w:sz w:val="21"/>
                <w:szCs w:val="21"/>
              </w:rPr>
              <w:t>火灾、触电、机械伤害、</w:t>
            </w:r>
            <w:r>
              <w:rPr>
                <w:rFonts w:hint="eastAsia" w:asciiTheme="minorEastAsia" w:hAnsiTheme="minorEastAsia" w:eastAsiaTheme="minorEastAsia" w:cstheme="minorEastAsia"/>
                <w:color w:val="auto"/>
                <w:sz w:val="21"/>
                <w:szCs w:val="21"/>
                <w:lang w:eastAsia="zh-CN"/>
              </w:rPr>
              <w:t>噪音、粉尘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是□否，识别是否充分□充分</w:t>
            </w:r>
            <w:r>
              <w:rPr>
                <w:rFonts w:hint="eastAsia" w:ascii="宋体"/>
                <w:color w:val="000000"/>
                <w:sz w:val="20"/>
                <w:szCs w:val="20"/>
              </w:rPr>
              <w:sym w:font="Wingdings 2" w:char="0052"/>
            </w:r>
            <w:r>
              <w:rPr>
                <w:rFonts w:hint="eastAsia" w:asci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是□否□充分</w:t>
            </w:r>
            <w:r>
              <w:rPr>
                <w:rFonts w:hint="eastAsia" w:ascii="宋体"/>
                <w:color w:val="000000"/>
                <w:sz w:val="20"/>
                <w:szCs w:val="20"/>
              </w:rPr>
              <w:sym w:font="Wingdings 2" w:char="0052"/>
            </w:r>
            <w:r>
              <w:rPr>
                <w:rFonts w:hint="eastAsia" w:ascii="宋体"/>
                <w:color w:val="000000"/>
                <w:sz w:val="20"/>
                <w:szCs w:val="20"/>
              </w:rPr>
              <w:t>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w:t>
            </w:r>
            <w:r>
              <w:rPr>
                <w:rFonts w:hint="eastAsia" w:ascii="宋体" w:hAnsi="宋体"/>
                <w:b/>
                <w:color w:val="000000"/>
                <w:szCs w:val="21"/>
                <w:lang w:eastAsia="zh-CN"/>
              </w:rPr>
              <w:t>远程网络</w:t>
            </w:r>
            <w:r>
              <w:rPr>
                <w:rFonts w:hint="eastAsia" w:ascii="宋体" w:hAnsi="宋体"/>
                <w:b/>
                <w:color w:val="000000"/>
                <w:szCs w:val="21"/>
              </w:rPr>
              <w:t>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23</w:t>
            </w:r>
            <w:r>
              <w:rPr>
                <w:rFonts w:hint="eastAsia" w:ascii="宋体"/>
                <w:color w:val="000000"/>
                <w:sz w:val="20"/>
                <w:szCs w:val="20"/>
              </w:rPr>
              <w:t>人，其中管理人员：</w:t>
            </w:r>
            <w:r>
              <w:rPr>
                <w:rFonts w:hint="eastAsia" w:ascii="宋体"/>
                <w:color w:val="000000"/>
                <w:sz w:val="20"/>
                <w:szCs w:val="20"/>
                <w:lang w:val="en-US" w:eastAsia="zh-CN"/>
              </w:rPr>
              <w:t>9</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w:t>
      </w:r>
      <w:r>
        <w:rPr>
          <w:rFonts w:hint="eastAsia" w:ascii="宋体" w:hAnsi="宋体"/>
          <w:b/>
          <w:color w:val="000000"/>
          <w:sz w:val="22"/>
          <w:szCs w:val="22"/>
          <w:lang w:eastAsia="zh-CN"/>
        </w:rPr>
        <w:t>远程网络</w:t>
      </w:r>
      <w:r>
        <w:rPr>
          <w:rFonts w:hint="eastAsia" w:ascii="宋体" w:hAnsi="宋体"/>
          <w:b/>
          <w:color w:val="000000"/>
          <w:sz w:val="22"/>
          <w:szCs w:val="22"/>
        </w:rPr>
        <w:t>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生产部、采购部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设计、生产、存储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w:t>
            </w:r>
            <w:r>
              <w:rPr>
                <w:rFonts w:hint="eastAsia" w:ascii="宋体" w:hAnsi="宋体"/>
                <w:b/>
                <w:color w:val="000000"/>
                <w:sz w:val="20"/>
                <w:szCs w:val="20"/>
                <w:lang w:val="en-US" w:eastAsia="zh-CN"/>
              </w:rPr>
              <w:t>现场</w:t>
            </w:r>
            <w:r>
              <w:rPr>
                <w:rFonts w:hint="eastAsia" w:ascii="宋体" w:hAnsi="宋体"/>
                <w:b/>
                <w:color w:val="000000"/>
                <w:sz w:val="20"/>
                <w:szCs w:val="20"/>
              </w:rPr>
              <w:t>，包括周边境况）</w:t>
            </w:r>
            <w:r>
              <w:rPr>
                <w:rFonts w:ascii="宋体" w:hAnsi="宋体"/>
                <w:b/>
                <w:color w:val="000000"/>
                <w:sz w:val="20"/>
                <w:szCs w:val="20"/>
              </w:rPr>
              <w:t xml:space="preserve">; </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生产部、采购部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default" w:ascii="宋体"/>
                <w:b/>
                <w:color w:val="000000"/>
                <w:sz w:val="20"/>
                <w:szCs w:val="20"/>
                <w:lang w:val="en-US"/>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生产部、采购部</w:t>
            </w:r>
          </w:p>
          <w:p>
            <w:pPr>
              <w:spacing w:line="260" w:lineRule="exact"/>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车间、库房</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default"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ascii="宋体" w:hAnsi="宋体"/>
                <w:b/>
                <w:color w:val="000000"/>
                <w:sz w:val="20"/>
                <w:szCs w:val="20"/>
                <w:lang w:val="en-US" w:eastAsia="zh-CN"/>
              </w:rPr>
              <w:t>体系运行基本满足标准要求，目前正在实施改进。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宋体" w:hAnsi="宋体"/>
                <w:b/>
                <w:color w:val="000000"/>
                <w:sz w:val="20"/>
                <w:szCs w:val="20"/>
                <w:lang w:val="en-US" w:eastAsia="zh-CN"/>
              </w:rPr>
              <w:t>体系运行基本满足标准要求，目前正在实施改进。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sym w:font="Wingdings 2" w:char="0052"/>
            </w:r>
            <w:r>
              <w:rPr>
                <w:rFonts w:ascii="宋体" w:hAnsi="宋体"/>
                <w:b/>
                <w:color w:val="000000"/>
                <w:sz w:val="20"/>
                <w:szCs w:val="20"/>
              </w:rPr>
              <w:t>EMS/</w:t>
            </w:r>
            <w:r>
              <w:rPr>
                <w:rFonts w:hint="eastAsia" w:ascii="宋体" w:hAnsi="宋体"/>
                <w:b/>
                <w:color w:val="000000"/>
                <w:spacing w:val="-10"/>
                <w:sz w:val="20"/>
                <w:szCs w:val="20"/>
                <w:lang w:val="de-DE"/>
              </w:rPr>
              <w:sym w:font="Wingdings 2" w:char="0052"/>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sym w:font="Wingdings 2" w:char="0052"/>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w:t>
            </w:r>
            <w:r>
              <w:rPr>
                <w:rFonts w:hint="eastAsia" w:ascii="宋体" w:hAnsi="宋体"/>
                <w:b/>
                <w:color w:val="000000"/>
                <w:sz w:val="20"/>
                <w:szCs w:val="20"/>
                <w:lang w:val="en-US" w:eastAsia="zh-CN"/>
              </w:rPr>
              <w:t>现场</w:t>
            </w:r>
            <w:r>
              <w:rPr>
                <w:rFonts w:hint="eastAsia" w:ascii="宋体" w:hAnsi="宋体"/>
                <w:b/>
                <w:color w:val="000000"/>
                <w:sz w:val="20"/>
                <w:szCs w:val="20"/>
              </w:rPr>
              <w:t>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0" w:firstLineChars="400"/>
        <w:rPr>
          <w:rFonts w:ascii="宋体"/>
          <w:b/>
          <w:bCs/>
          <w:color w:val="000000"/>
          <w:sz w:val="26"/>
          <w:szCs w:val="26"/>
        </w:rPr>
      </w:pPr>
      <w:r>
        <w:drawing>
          <wp:anchor distT="0" distB="0" distL="114300" distR="114300" simplePos="0" relativeHeight="251704320" behindDoc="0" locked="0" layoutInCell="1" allowOverlap="1">
            <wp:simplePos x="0" y="0"/>
            <wp:positionH relativeFrom="column">
              <wp:posOffset>1763395</wp:posOffset>
            </wp:positionH>
            <wp:positionV relativeFrom="paragraph">
              <wp:posOffset>125730</wp:posOffset>
            </wp:positionV>
            <wp:extent cx="899160" cy="393700"/>
            <wp:effectExtent l="0" t="0" r="15240" b="635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96000"/>
                    </a:blip>
                    <a:stretch>
                      <a:fillRect/>
                    </a:stretch>
                  </pic:blipFill>
                  <pic:spPr>
                    <a:xfrm>
                      <a:off x="0" y="0"/>
                      <a:ext cx="899160" cy="393700"/>
                    </a:xfrm>
                    <a:prstGeom prst="rect">
                      <a:avLst/>
                    </a:prstGeom>
                    <a:noFill/>
                    <a:ln>
                      <a:noFill/>
                    </a:ln>
                  </pic:spPr>
                </pic:pic>
              </a:graphicData>
            </a:graphic>
          </wp:anchor>
        </w:drawing>
      </w: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2020年10月22日</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w:t>
      </w:r>
      <w:r>
        <w:rPr>
          <w:rFonts w:hint="eastAsia" w:ascii="宋体" w:hAnsi="宋体"/>
          <w:b/>
          <w:color w:val="000000"/>
          <w:spacing w:val="-12"/>
          <w:sz w:val="20"/>
          <w:szCs w:val="20"/>
          <w:lang w:eastAsia="zh-CN"/>
        </w:rPr>
        <w:t>远程网络</w:t>
      </w:r>
      <w:r>
        <w:rPr>
          <w:rFonts w:hint="eastAsia" w:ascii="宋体" w:hAnsi="宋体"/>
          <w:b/>
          <w:color w:val="000000"/>
          <w:spacing w:val="-12"/>
          <w:sz w:val="20"/>
          <w:szCs w:val="20"/>
        </w:rPr>
        <w:t>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w:t>
      </w:r>
      <w:r>
        <w:rPr>
          <w:rFonts w:hint="eastAsia" w:ascii="宋体" w:hAnsi="宋体"/>
          <w:b/>
          <w:color w:val="000000"/>
          <w:sz w:val="20"/>
          <w:szCs w:val="20"/>
          <w:lang w:eastAsia="zh-CN"/>
        </w:rPr>
        <w:t>远程网络</w:t>
      </w:r>
      <w:r>
        <w:rPr>
          <w:rFonts w:hint="eastAsia" w:ascii="宋体" w:hAnsi="宋体"/>
          <w:b/>
          <w:color w:val="000000"/>
          <w:sz w:val="20"/>
          <w:szCs w:val="20"/>
        </w:rPr>
        <w:t>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hint="default" w:eastAsia="隶书"/>
          <w:color w:val="000000"/>
          <w:sz w:val="32"/>
          <w:szCs w:val="32"/>
          <w:lang w:val="en-US" w:eastAsia="zh-CN"/>
        </w:rPr>
      </w:pPr>
      <w:r>
        <w:rPr>
          <w:rFonts w:hint="eastAsia" w:eastAsia="隶书"/>
          <w:color w:val="000000"/>
          <w:sz w:val="32"/>
          <w:szCs w:val="32"/>
        </w:rPr>
        <w:t>第一阶段</w:t>
      </w:r>
      <w:r>
        <w:rPr>
          <w:rFonts w:hint="eastAsia" w:eastAsia="隶书"/>
          <w:color w:val="000000"/>
          <w:sz w:val="32"/>
          <w:szCs w:val="32"/>
          <w:lang w:eastAsia="zh-CN"/>
        </w:rPr>
        <w:t>远程网络</w:t>
      </w:r>
      <w:r>
        <w:rPr>
          <w:rFonts w:hint="eastAsia" w:eastAsia="隶书"/>
          <w:color w:val="000000"/>
          <w:sz w:val="32"/>
          <w:szCs w:val="32"/>
        </w:rPr>
        <w:t>审核问题清单</w:t>
      </w:r>
      <w:r>
        <w:rPr>
          <w:rFonts w:hint="eastAsia" w:eastAsia="隶书"/>
          <w:color w:val="000000"/>
          <w:sz w:val="32"/>
          <w:szCs w:val="32"/>
          <w:lang w:eastAsia="zh-CN"/>
        </w:rPr>
        <w:t>：</w:t>
      </w:r>
      <w:r>
        <w:rPr>
          <w:rFonts w:hint="eastAsia" w:eastAsia="隶书"/>
          <w:color w:val="000000"/>
          <w:sz w:val="32"/>
          <w:szCs w:val="32"/>
          <w:lang w:val="en-US" w:eastAsia="zh-CN"/>
        </w:rPr>
        <w:t>无</w:t>
      </w:r>
    </w:p>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3F1476"/>
    <w:rsid w:val="0BED284E"/>
    <w:rsid w:val="0D644061"/>
    <w:rsid w:val="0D8220B4"/>
    <w:rsid w:val="14B03C17"/>
    <w:rsid w:val="15D37590"/>
    <w:rsid w:val="18C970E2"/>
    <w:rsid w:val="1AE4266A"/>
    <w:rsid w:val="207A4A83"/>
    <w:rsid w:val="274A3979"/>
    <w:rsid w:val="28E61E07"/>
    <w:rsid w:val="2E403D8A"/>
    <w:rsid w:val="2EDE5E27"/>
    <w:rsid w:val="306957C6"/>
    <w:rsid w:val="321D6675"/>
    <w:rsid w:val="34B536F3"/>
    <w:rsid w:val="34CB34DE"/>
    <w:rsid w:val="35120E7A"/>
    <w:rsid w:val="38366E55"/>
    <w:rsid w:val="38F112BD"/>
    <w:rsid w:val="3CFF2FE2"/>
    <w:rsid w:val="3DB6020A"/>
    <w:rsid w:val="3F3E3F6F"/>
    <w:rsid w:val="40AC1AB1"/>
    <w:rsid w:val="4107096C"/>
    <w:rsid w:val="42642BBB"/>
    <w:rsid w:val="44110153"/>
    <w:rsid w:val="48101B32"/>
    <w:rsid w:val="483363A4"/>
    <w:rsid w:val="48A41A7D"/>
    <w:rsid w:val="495A2B1B"/>
    <w:rsid w:val="4CBE73EE"/>
    <w:rsid w:val="536305DE"/>
    <w:rsid w:val="5644579E"/>
    <w:rsid w:val="57093D55"/>
    <w:rsid w:val="57385A85"/>
    <w:rsid w:val="5B8C6DBA"/>
    <w:rsid w:val="5C565453"/>
    <w:rsid w:val="5CB43133"/>
    <w:rsid w:val="5D510D88"/>
    <w:rsid w:val="5E713ED6"/>
    <w:rsid w:val="5FD61312"/>
    <w:rsid w:val="62D96CA4"/>
    <w:rsid w:val="678702AF"/>
    <w:rsid w:val="6B0D6E8E"/>
    <w:rsid w:val="6E30455D"/>
    <w:rsid w:val="702236FB"/>
    <w:rsid w:val="716230C9"/>
    <w:rsid w:val="79454E77"/>
    <w:rsid w:val="795A6B2A"/>
    <w:rsid w:val="7D4169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Joyce</cp:lastModifiedBy>
  <dcterms:modified xsi:type="dcterms:W3CDTF">2020-11-02T06:30:29Z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