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20"/>
        <w:gridCol w:w="885"/>
        <w:gridCol w:w="900"/>
        <w:gridCol w:w="720"/>
        <w:gridCol w:w="2115"/>
        <w:gridCol w:w="690"/>
        <w:gridCol w:w="34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6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四川银鑫建筑有限公司</w:t>
            </w:r>
            <w:bookmarkEnd w:id="4"/>
          </w:p>
        </w:tc>
        <w:tc>
          <w:tcPr>
            <w:tcW w:w="69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4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EC：28.08.01;28.08.02;28.08.03;28.08.04;28.08.05;28.09.02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E：28.08.01;28.08.02;28.08.03;28.08.04;28.08.05;28.09.02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O：28.08.01;28.08.02;28.08.03;28.08.04;28.08.05;28.09.02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李凤仪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28.08.01,28.08.02,28.08.03,28.08.04,28.08.05,28.09.02</w:t>
            </w:r>
          </w:p>
        </w:tc>
        <w:tc>
          <w:tcPr>
            <w:tcW w:w="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4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4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19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4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钢结构工艺流程图</w:t>
            </w:r>
            <w:r>
              <w:rPr>
                <w:rFonts w:hint="eastAsia"/>
                <w:b/>
                <w:sz w:val="20"/>
                <w:lang w:eastAsia="zh-CN"/>
              </w:rPr>
              <w:t>：签订工程施工合同</w:t>
            </w:r>
            <w:r>
              <w:rPr>
                <w:rFonts w:hint="eastAsia"/>
                <w:b/>
                <w:sz w:val="20"/>
                <w:lang w:val="en-US" w:eastAsia="zh-CN"/>
              </w:rPr>
              <w:t>→施工准备→材料现场验收→基础验收放线→柱、梁、板等预制安装→梁与柱、梁与梁节点焊接→无损检测→竣工验收→质量保修及回访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装饰装修工艺流程图</w:t>
            </w:r>
            <w:r>
              <w:rPr>
                <w:rFonts w:hint="eastAsia"/>
                <w:b/>
                <w:sz w:val="20"/>
                <w:lang w:val="en-US" w:eastAsia="zh-CN"/>
              </w:rPr>
              <w:t>：</w:t>
            </w:r>
            <w:r>
              <w:rPr>
                <w:rFonts w:hint="eastAsia"/>
                <w:b/>
                <w:sz w:val="20"/>
                <w:lang w:eastAsia="zh-CN"/>
              </w:rPr>
              <w:t>签订工程施工合同</w:t>
            </w:r>
            <w:r>
              <w:rPr>
                <w:rFonts w:hint="eastAsia"/>
                <w:b/>
                <w:sz w:val="20"/>
                <w:lang w:val="en-US" w:eastAsia="zh-CN"/>
              </w:rPr>
              <w:t>→施工准备→现场勘察→现场布置→材料、设备现场验收→放线→水电施工→土建施工→木作施工→油漆施工→门窗施工→场地清扫→竣工验收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建筑幕墙工艺流程图：</w:t>
            </w:r>
            <w:r>
              <w:rPr>
                <w:rFonts w:hint="eastAsia"/>
                <w:b/>
                <w:sz w:val="20"/>
                <w:lang w:eastAsia="zh-CN"/>
              </w:rPr>
              <w:t>签订工程施工合同</w:t>
            </w:r>
            <w:r>
              <w:rPr>
                <w:rFonts w:hint="eastAsia"/>
                <w:b/>
                <w:sz w:val="20"/>
                <w:lang w:val="en-US" w:eastAsia="zh-CN"/>
              </w:rPr>
              <w:t>→施工准备→现场勘察→场地布置→材料、设备现场验收→放样定位→安装立柱→安装横梁→安装玻璃→打胶→场地清扫→竣工验收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9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74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过程通过拟定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施工作业规范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和环境安全管理制度对过程和质量进行控制，存在的风险有造成质量、安全和环境污染事故。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需确认/关键过程：隐蔽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、焊接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过程，通过加强设备控制，拟定作业指导书，并对操作工培训</w:t>
            </w:r>
            <w:bookmarkStart w:id="9" w:name="_GoBack"/>
            <w:bookmarkEnd w:id="9"/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9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4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固废(含危废)排放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火灾爆炸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植被破坏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控制措施主要为：1加强对重要环境因素源头的控制；2加强对重要环境因素的处理；3制定管理制度；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4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塌方、倒塌事故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高处坠落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火灾爆炸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中暑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物体打击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车辆伤害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起吊伤害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控制措施主要为：1制定安全操作规程；2加强安全培训教育；3加强安全检查；4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制订应急预案</w:t>
            </w:r>
            <w:r>
              <w:rPr>
                <w:rFonts w:hint="eastAsia"/>
                <w:b/>
                <w:sz w:val="20"/>
                <w:lang w:val="en-US" w:eastAsia="zh-CN"/>
              </w:rPr>
              <w:t>；5进行应急演练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9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4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污水排入城镇下水道水质标准（</w:t>
            </w:r>
            <w:r>
              <w:rPr>
                <w:b/>
                <w:sz w:val="20"/>
              </w:rPr>
              <w:t>GB/T 31962-2015</w:t>
            </w:r>
            <w:r>
              <w:rPr>
                <w:rFonts w:hint="eastAsia"/>
                <w:b/>
                <w:sz w:val="20"/>
              </w:rPr>
              <w:t>）、大气污染物综合排放标准（</w:t>
            </w:r>
            <w:r>
              <w:rPr>
                <w:b/>
                <w:sz w:val="20"/>
              </w:rPr>
              <w:t>GB 16297-1996</w:t>
            </w:r>
            <w:r>
              <w:rPr>
                <w:rFonts w:hint="eastAsia"/>
                <w:b/>
                <w:sz w:val="20"/>
              </w:rPr>
              <w:t>）、《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HYPERLINK "http://www.qseek.net/chinalaw/search-detail.php?TopicID=1&amp;id=NzAxNDYxOTA5OTYyMzg1NTkyNTA1" \t "_blank"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中华人民共和国环境噪声污染防治法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</w:rPr>
              <w:t>》、《环保法》、《劳动法》、《消防法》、《未成年保护法》、《妇女权益保护法》、《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HYPERLINK "http://www.lyhb.gov.cn/static/zshl10.htm" \t "_blank"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中华人民共和国国家标</w:t>
            </w:r>
            <w:bookmarkStart w:id="6" w:name="_Hlt150231616"/>
            <w:r>
              <w:rPr>
                <w:rFonts w:hint="eastAsia"/>
                <w:b/>
                <w:sz w:val="20"/>
              </w:rPr>
              <w:t>准</w:t>
            </w:r>
            <w:bookmarkEnd w:id="6"/>
            <w:bookmarkStart w:id="7" w:name="_Hlt112727308"/>
            <w:bookmarkStart w:id="8" w:name="_Hlt112727309"/>
            <w:r>
              <w:rPr>
                <w:rFonts w:hint="eastAsia"/>
                <w:b/>
                <w:sz w:val="20"/>
              </w:rPr>
              <w:t>建</w:t>
            </w:r>
            <w:bookmarkEnd w:id="7"/>
            <w:bookmarkEnd w:id="8"/>
            <w:r>
              <w:rPr>
                <w:rFonts w:hint="eastAsia"/>
                <w:b/>
                <w:sz w:val="20"/>
              </w:rPr>
              <w:t>筑施工场界噪声限值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</w:rPr>
              <w:t>》</w:t>
            </w:r>
            <w:r>
              <w:rPr>
                <w:rFonts w:hint="eastAsia"/>
                <w:b/>
                <w:sz w:val="20"/>
                <w:lang w:eastAsia="zh-CN"/>
              </w:rPr>
              <w:t>；《建筑法》、《建设工程质量管理条例》、《建筑工程施工质量验收统一标准》（GB50300-2013）、建筑装饰装修工程质量验收规范</w:t>
            </w: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GB50210-2013、</w:t>
            </w:r>
            <w:r>
              <w:rPr>
                <w:rFonts w:hint="eastAsia"/>
                <w:b/>
                <w:sz w:val="20"/>
              </w:rPr>
              <w:t>玻璃幕墙工程技术规范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JGJ102-2003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建筑幕墙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GB/T21086-2007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金属与石材幕墙工程技术规范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JGJ133-2001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建筑结构荷载规范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GB50009-2001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建筑钢结构焊接技术规程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JGJ81-2002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网架结构设计与施工规程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JGJ7-2010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建筑地基基础设计规范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GB50007-2002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建筑抗震设计规范 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GB50011-2001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混凝土结构设计规范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GB50010-2002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4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对施工原材料的检验和试验，对施工质量的监控等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2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4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hAnsi="宋体" w:eastAsia="宋体" w:cs="楷体_GB2312"/>
                <w:b/>
                <w:bCs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1</w:t>
            </w:r>
            <w:r>
              <w:rPr>
                <w:rFonts w:hint="eastAsia" w:hAnsi="宋体" w:eastAsia="宋体" w:cs="楷体_GB2312"/>
                <w:b/>
                <w:bCs/>
                <w:szCs w:val="21"/>
              </w:rPr>
              <w:t>、工程项目内容是否在企业资质范围内；</w:t>
            </w:r>
          </w:p>
          <w:p>
            <w:pPr>
              <w:pStyle w:val="2"/>
              <w:spacing w:line="240" w:lineRule="exact"/>
              <w:rPr>
                <w:rFonts w:hAnsi="宋体" w:eastAsia="宋体" w:cs="楷体_GB2312"/>
                <w:b/>
                <w:bCs/>
                <w:szCs w:val="21"/>
              </w:rPr>
            </w:pPr>
            <w:r>
              <w:rPr>
                <w:rFonts w:hint="eastAsia" w:hAnsi="宋体" w:eastAsia="宋体" w:cs="楷体_GB2312"/>
                <w:b/>
                <w:bCs/>
                <w:szCs w:val="21"/>
              </w:rPr>
              <w:t>2、建设工程项目开工须获取建设单位提供的开工许可；</w:t>
            </w:r>
          </w:p>
          <w:p>
            <w:pPr>
              <w:pStyle w:val="2"/>
              <w:spacing w:line="240" w:lineRule="exact"/>
              <w:rPr>
                <w:rFonts w:hAnsi="宋体" w:eastAsia="宋体" w:cs="楷体_GB2312"/>
                <w:b/>
                <w:bCs/>
                <w:szCs w:val="21"/>
              </w:rPr>
            </w:pPr>
            <w:r>
              <w:rPr>
                <w:rFonts w:hint="eastAsia" w:hAnsi="宋体" w:eastAsia="宋体" w:cs="楷体_GB2312"/>
                <w:b/>
                <w:bCs/>
                <w:szCs w:val="21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  <w:t>4、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  <w:lang w:val="en-GB"/>
              </w:rPr>
              <w:t>工程中的隐蔽工程部位应由业主或监理检查验收并记录。</w:t>
            </w:r>
          </w:p>
        </w:tc>
      </w:tr>
    </w:tbl>
    <w:p>
      <w:pPr>
        <w:snapToGrid w:val="0"/>
        <w:rPr>
          <w:rFonts w:ascii="宋体"/>
          <w:b/>
          <w:sz w:val="24"/>
          <w:szCs w:val="24"/>
        </w:rPr>
      </w:pPr>
    </w:p>
    <w:p>
      <w:pPr>
        <w:snapToGrid w:val="0"/>
        <w:rPr>
          <w:rFonts w:hint="default" w:ascii="宋体" w:eastAsia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</w:rPr>
        <w:t>填表人</w:t>
      </w:r>
      <w:r>
        <w:rPr>
          <w:rFonts w:ascii="宋体"/>
          <w:b/>
          <w:sz w:val="24"/>
          <w:szCs w:val="24"/>
        </w:rPr>
        <w:t>(</w:t>
      </w:r>
      <w:r>
        <w:rPr>
          <w:rFonts w:hint="eastAsia" w:ascii="宋体"/>
          <w:b/>
          <w:sz w:val="24"/>
          <w:szCs w:val="24"/>
        </w:rPr>
        <w:t>专业人员</w:t>
      </w:r>
      <w:r>
        <w:rPr>
          <w:rFonts w:ascii="宋体"/>
          <w:b/>
          <w:sz w:val="24"/>
          <w:szCs w:val="24"/>
        </w:rPr>
        <w:t>)</w:t>
      </w:r>
      <w:r>
        <w:rPr>
          <w:rFonts w:hint="eastAsia" w:ascii="宋体"/>
          <w:b/>
          <w:sz w:val="24"/>
          <w:szCs w:val="24"/>
        </w:rPr>
        <w:t xml:space="preserve">：   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李凤仪   </w:t>
      </w:r>
      <w:r>
        <w:rPr>
          <w:rFonts w:hint="eastAsia" w:ascii="宋体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日期：</w:t>
      </w:r>
      <w:r>
        <w:rPr>
          <w:rFonts w:hint="eastAsia"/>
          <w:b/>
          <w:sz w:val="24"/>
          <w:szCs w:val="24"/>
          <w:lang w:val="en-US" w:eastAsia="zh-CN"/>
        </w:rPr>
        <w:t>2020.10.22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 w:ascii="宋体"/>
          <w:b/>
          <w:sz w:val="24"/>
          <w:szCs w:val="24"/>
        </w:rPr>
        <w:t xml:space="preserve">审核组长： 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李凤仪  </w:t>
      </w:r>
      <w:r>
        <w:rPr>
          <w:rFonts w:hint="eastAsia"/>
          <w:b/>
          <w:sz w:val="24"/>
          <w:szCs w:val="24"/>
        </w:rPr>
        <w:t>日期：</w:t>
      </w:r>
      <w:r>
        <w:rPr>
          <w:rFonts w:hint="eastAsia"/>
          <w:b/>
          <w:sz w:val="24"/>
          <w:szCs w:val="24"/>
          <w:lang w:val="en-US" w:eastAsia="zh-CN"/>
        </w:rPr>
        <w:t>2020.10.22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63604"/>
    <w:multiLevelType w:val="multilevel"/>
    <w:tmpl w:val="59863604"/>
    <w:lvl w:ilvl="0" w:tentative="0">
      <w:start w:val="1"/>
      <w:numFmt w:val="lowerLetter"/>
      <w:pStyle w:val="12"/>
      <w:lvlText w:val="%1)"/>
      <w:lvlJc w:val="left"/>
      <w:pPr>
        <w:tabs>
          <w:tab w:val="left" w:pos="795"/>
        </w:tabs>
        <w:ind w:left="79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225EE5"/>
    <w:rsid w:val="38521AAB"/>
    <w:rsid w:val="5715209A"/>
    <w:rsid w:val="7D434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黑体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附录标识"/>
    <w:basedOn w:val="1"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2020-10-27T01:33:50Z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