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sz w:val="20"/>
              </w:rPr>
            </w:pPr>
            <w:bookmarkStart w:id="0" w:name="组织名称"/>
            <w:r>
              <w:rPr>
                <w:rFonts w:hint="eastAsia"/>
                <w:b/>
                <w:sz w:val="22"/>
                <w:szCs w:val="22"/>
              </w:rPr>
              <w:t>成都万炜秋烨商贸有限公司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2020年10月18日上午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2020年10月18日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F524DF"/>
    <w:rsid w:val="54B81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2020-10-16T14:28:28Z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