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82"/>
        <w:gridCol w:w="423"/>
        <w:gridCol w:w="827"/>
        <w:gridCol w:w="463"/>
        <w:gridCol w:w="1062"/>
        <w:gridCol w:w="875"/>
        <w:gridCol w:w="213"/>
        <w:gridCol w:w="107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北京市五里坨高井劳务服务中心</w:t>
            </w:r>
            <w:bookmarkEnd w:id="3"/>
          </w:p>
        </w:tc>
        <w:tc>
          <w:tcPr>
            <w:tcW w:w="2150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O：35.15.00;35.17.00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E：35.15.00;35.17.00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O：35.15.00;35.17.00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</w:pPr>
            <w:r>
              <w:rPr>
                <w:rFonts w:hint="eastAsia"/>
                <w:b/>
                <w:bCs w:val="0"/>
              </w:rPr>
              <w:t>物业服务流程</w:t>
            </w:r>
            <w:r>
              <w:rPr>
                <w:rFonts w:hint="eastAsia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客户开发---项目评估---合同签订---进驻项目现场---物业管理（保洁、物业设施维修等）-----服务检查---客户满意调查---回访</w:t>
            </w:r>
          </w:p>
          <w:p>
            <w:pPr>
              <w:pStyle w:val="2"/>
              <w:rPr>
                <w:rFonts w:hint="eastAsia" w:ascii="宋体" w:hAnsi="宋体"/>
                <w:bCs w:val="0"/>
              </w:rPr>
            </w:pPr>
            <w:r>
              <w:rPr>
                <w:rFonts w:hint="eastAsia"/>
                <w:b/>
                <w:bCs w:val="0"/>
              </w:rPr>
              <w:t>园林绿化</w:t>
            </w:r>
            <w:r>
              <w:rPr>
                <w:rFonts w:hint="eastAsia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客户洽谈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→合同签订→材料采购→进场报验→项目施工→过程检验→竣工验收→后期服务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其中特殊过程为：园林绿化过程\清洁服务过程、物业管理过程</w:t>
            </w:r>
          </w:p>
          <w:p>
            <w:pPr>
              <w:pStyle w:val="2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关键过程：园林绿化过程、物业管理过程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服务需经检验合格后方可交付给客户，产品交付后，严格遵守合同中的各项承诺，尽量避免客户的抱怨和投诉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编制了《环境因素识别与评价控过程序》，采用是非判断法，规定重大环境因素评定。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体废弃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.火灾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环境污染（杀虫剂对土地及空气的污染）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环境因素识别经核实，基本齐全。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编制了《危险源辨识和风险评价程序》，采用危险源级别判定标准，规定不可接受风险判定。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本部门识别的各区域危险源有：触电、意外伤害、职业病、火灾、机械伤害等。不可接受风险识别有：潜在火灾、触电、意外伤害、职业病（杀虫剂对健康的影响）、中毒。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危险源识别经核实，基本齐全。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《中华人民共和国森林法》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第九届全国人民代表大会常务委员会第二次会议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1998.4.29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《中华人民共和国环境保护法（试行）》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第五届全国人民代表大会常务委员会第十一次会议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1979.9.13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《中华人民共和国城乡规划法》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第十届全国人民代表大会常务委员会第三十次会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2008.1.1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中华人民共和国劳动合同法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全国人大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2013/7/1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《中华人民共和国招标投标法》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第九届全国人民代表大会常务委员会第十一次会议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1999.8.30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园林绿化养护管理标准及评比办法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2016.9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城市园林苗圃育苗技术规程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CJT23-1999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城市绿化工程施工及验收规范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建标【1999】46号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1999.2.24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关于加强城市绿地和绿化种植保护的规定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建城【1994】716号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2003.8.9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国务院关于加强城市绿化建设的通知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国发【2001】20号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2001.5.21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中华人民共和国森林法实施条例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2016年1月13日国务院第119次常务会议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2000年1月29日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清洁服务.质量度量系统的基本要求和推荐方法 EN 13549-2001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城市道路清扫保洁质量与评价标准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CJJ/T 126-2008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2009.5.1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城市道路清扫保洁质量与作业要求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DB11/T 353-2014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2015-04-01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城市生活垃圾管理办法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建设部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2015.5.4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清洁行业经营服务规范SB/T 10595-2011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物业管理条例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2007.10.1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中华人民共和国国务院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清洁行业经营服务规范SB/T 10595-2011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建筑及居住区数字化技术应用 第3部分：物业管理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GB/T 20299.3-2006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社区服务指南 第9部分：物业服务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GB/T 20647.9-2006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2020.10.25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2020.10.25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72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86136</cp:lastModifiedBy>
  <dcterms:modified xsi:type="dcterms:W3CDTF">2020-10-28T08:41:48Z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