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0558-2020-EO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重庆小小制冷工程有限公司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hint="default" w:ascii="宋体" w:hAnsi="宋体" w:eastAsia="宋体"/>
          <w:b/>
          <w:color w:val="000000"/>
          <w:sz w:val="20"/>
          <w:szCs w:val="20"/>
          <w:lang w:val="en-US" w:eastAsia="zh-CN"/>
        </w:rPr>
      </w:pPr>
      <w:r>
        <w:rPr>
          <w:rFonts w:hint="eastAsia" w:ascii="宋体" w:hAnsi="宋体"/>
          <w:b/>
          <w:color w:val="000000"/>
          <w:sz w:val="20"/>
          <w:szCs w:val="20"/>
          <w:lang w:val="de-DE" w:eastAsia="zh-CN"/>
        </w:rPr>
        <w:t>□</w:t>
      </w:r>
      <w:r>
        <w:rPr>
          <w:rFonts w:ascii="宋体" w:hAnsi="宋体"/>
          <w:b/>
          <w:color w:val="000000"/>
          <w:sz w:val="20"/>
          <w:szCs w:val="20"/>
          <w:lang w:val="de-DE"/>
        </w:rPr>
        <w:t xml:space="preserve">GB/28001-2011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z w:val="20"/>
          <w:szCs w:val="20"/>
          <w:lang w:val="en-US" w:eastAsia="zh-CN"/>
        </w:rPr>
        <w:t>ISO45001:2018</w:t>
      </w:r>
    </w:p>
    <w:p>
      <w:pPr>
        <w:spacing w:line="300" w:lineRule="auto"/>
        <w:ind w:left="420" w:leftChars="200"/>
        <w:rPr>
          <w:rFonts w:ascii="宋体"/>
          <w:b/>
          <w:color w:val="000000"/>
          <w:spacing w:val="-4"/>
          <w:sz w:val="20"/>
          <w:szCs w:val="20"/>
        </w:rPr>
      </w:pPr>
      <w:r>
        <w:rPr>
          <w:rFonts w:hint="eastAsia" w:ascii="宋体" w:hAnsi="宋体"/>
          <w:b/>
          <w:color w:val="000000"/>
          <w:sz w:val="20"/>
          <w:szCs w:val="20"/>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重庆小小制冷工程有限公司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重庆市渝北区新南路166号1幢1单元9-14</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401147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重庆市渝北区回兴街道锦衣路18号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401120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刘洁</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023-67885433</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盛强</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刘洁</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E：制冷设备的销售所涉及的相关环境管理活动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O：制冷设备的销售所涉及的相关职业健康安全管理活动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E：29.10.07</w:t>
            </w:r>
          </w:p>
          <w:p>
            <w:pPr>
              <w:spacing w:line="280" w:lineRule="exact"/>
              <w:rPr>
                <w:rFonts w:ascii="宋体"/>
                <w:b/>
                <w:color w:val="000000"/>
                <w:sz w:val="20"/>
                <w:szCs w:val="20"/>
              </w:rPr>
            </w:pPr>
            <w:r>
              <w:rPr>
                <w:rFonts w:ascii="宋体"/>
                <w:b/>
                <w:color w:val="000000"/>
                <w:sz w:val="20"/>
                <w:szCs w:val="20"/>
              </w:rPr>
              <w:t>O：29.10.07</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管理手册、程序文件、内审报告、管理评审等。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lang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rPr>
        <w:t>综合部、</w:t>
      </w:r>
      <w:r>
        <w:rPr>
          <w:rFonts w:hint="eastAsia" w:ascii="宋体" w:hAnsi="宋体"/>
          <w:b/>
          <w:color w:val="000000"/>
          <w:spacing w:val="-4"/>
          <w:sz w:val="20"/>
          <w:szCs w:val="20"/>
          <w:lang w:val="en-US" w:eastAsia="zh-CN"/>
        </w:rPr>
        <w:t>营销</w:t>
      </w:r>
      <w:r>
        <w:rPr>
          <w:rFonts w:hint="eastAsia" w:ascii="宋体" w:hAnsi="宋体"/>
          <w:b/>
          <w:color w:val="000000"/>
          <w:spacing w:val="-4"/>
          <w:sz w:val="20"/>
          <w:szCs w:val="20"/>
        </w:rPr>
        <w:t>部、。</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w:t>
      </w:r>
      <w:bookmarkStart w:id="23" w:name="生产地址"/>
      <w:r>
        <w:rPr>
          <w:rFonts w:hint="eastAsia" w:ascii="宋体" w:hAnsi="宋体"/>
          <w:b/>
          <w:color w:val="000000"/>
          <w:sz w:val="20"/>
          <w:szCs w:val="20"/>
        </w:rPr>
        <w:t>重庆市渝北区回兴街道锦衣路18号</w:t>
      </w:r>
      <w:bookmarkEnd w:id="23"/>
      <w:r>
        <w:rPr>
          <w:rFonts w:hint="eastAsia"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rPr>
              <w:t>制冷设备的销售。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公司部门设置：综合部、</w:t>
            </w:r>
            <w:r>
              <w:rPr>
                <w:rFonts w:hint="eastAsia" w:ascii="宋体" w:hAnsi="宋体"/>
                <w:b/>
                <w:color w:val="000000"/>
                <w:sz w:val="20"/>
                <w:szCs w:val="20"/>
                <w:lang w:val="en-US" w:eastAsia="zh-CN"/>
              </w:rPr>
              <w:t>营销</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营销</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rPr>
                <w:u w:val="single"/>
              </w:rPr>
              <w:t>重庆市渝北区回兴街道锦衣路18号</w:t>
            </w:r>
            <w:r>
              <w:rPr>
                <w:rFonts w:hint="eastAsia"/>
                <w:u w:val="single"/>
              </w:rPr>
              <w:t>。</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w:t>
            </w:r>
            <w:r>
              <w:rPr>
                <w:rFonts w:hint="eastAsia" w:ascii="宋体" w:hAnsi="宋体"/>
                <w:color w:val="000000"/>
                <w:sz w:val="20"/>
                <w:szCs w:val="20"/>
                <w:highlight w:val="none"/>
              </w:rPr>
              <w:t>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20" w:lineRule="exact"/>
              <w:rPr>
                <w:rFonts w:ascii="宋体" w:hAnsi="宋体"/>
                <w:color w:val="000000"/>
                <w:szCs w:val="21"/>
              </w:rPr>
            </w:pPr>
            <w:r>
              <w:rPr>
                <w:rFonts w:hint="eastAsia" w:ascii="宋体" w:hAnsi="宋体"/>
                <w:szCs w:val="21"/>
              </w:rPr>
              <w:t>销售流程：</w:t>
            </w:r>
          </w:p>
          <w:p>
            <w:pPr>
              <w:tabs>
                <w:tab w:val="left" w:pos="2385"/>
              </w:tabs>
              <w:spacing w:line="360" w:lineRule="auto"/>
              <w:rPr>
                <w:rFonts w:hint="eastAsia" w:ascii="宋体" w:hAnsi="宋体" w:eastAsia="宋体"/>
                <w:bCs/>
                <w:lang w:eastAsia="zh-CN"/>
              </w:rPr>
            </w:pPr>
            <w:r>
              <w:rPr>
                <w:rFonts w:hint="eastAsia" w:ascii="宋体" w:hAnsi="宋体"/>
                <w:bCs/>
              </w:rPr>
              <w:t>联系客户—业务洽谈—合同签订—采购产品—产品销售—客户签收—售后服务</w:t>
            </w:r>
            <w:r>
              <w:rPr>
                <w:rFonts w:hint="eastAsia" w:ascii="宋体" w:hAnsi="宋体"/>
                <w:bCs/>
                <w:lang w:eastAsia="zh-CN"/>
              </w:rPr>
              <w:t>。</w:t>
            </w:r>
          </w:p>
          <w:p>
            <w:pPr>
              <w:rPr>
                <w:rFonts w:ascii="宋体" w:hAnsi="宋体"/>
                <w:szCs w:val="21"/>
                <w:highlight w:val="none"/>
              </w:rPr>
            </w:pPr>
            <w:r>
              <w:rPr>
                <w:rFonts w:hint="eastAsia" w:ascii="宋体" w:hAnsi="宋体"/>
                <w:szCs w:val="21"/>
                <w:highlight w:val="none"/>
              </w:rPr>
              <w:t>销售为关键过程。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电脑和办公设备等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监视和测量设备（请简述主要监视和测量设备）无，由供应商出具质检报告，验收核对质检报告。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none"/>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w:t>
            </w:r>
            <w:r>
              <w:rPr>
                <w:rFonts w:hint="eastAsia" w:ascii="宋体"/>
                <w:color w:val="000000"/>
                <w:sz w:val="20"/>
                <w:szCs w:val="20"/>
                <w:highlight w:val="none"/>
              </w:rPr>
              <w:t>有：</w:t>
            </w:r>
            <w:r>
              <w:rPr>
                <w:rFonts w:hint="eastAsia"/>
                <w:szCs w:val="21"/>
                <w:highlight w:val="none"/>
              </w:rPr>
              <w:t>1）火灾；2）触电。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1</w:t>
            </w:r>
            <w:r>
              <w:rPr>
                <w:rFonts w:hint="eastAsia" w:ascii="宋体"/>
                <w:color w:val="000000"/>
                <w:sz w:val="20"/>
                <w:szCs w:val="20"/>
                <w:u w:val="single"/>
                <w:lang w:val="en-US" w:eastAsia="zh-CN"/>
              </w:rPr>
              <w:t>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w:t>
            </w:r>
            <w:r>
              <w:rPr>
                <w:rFonts w:hint="eastAsia" w:ascii="宋体" w:hAnsi="宋体"/>
                <w:szCs w:val="21"/>
                <w:lang w:val="en-US" w:eastAsia="zh-CN"/>
              </w:rPr>
              <w:t>营销</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综合部、</w:t>
            </w:r>
            <w:r>
              <w:rPr>
                <w:rFonts w:hint="eastAsia" w:ascii="宋体" w:hAnsi="宋体"/>
                <w:szCs w:val="21"/>
                <w:lang w:val="en-US" w:eastAsia="zh-CN"/>
              </w:rPr>
              <w:t>营销</w:t>
            </w:r>
            <w:r>
              <w:rPr>
                <w:rFonts w:hint="eastAsia" w:ascii="宋体" w:hAnsi="宋体"/>
                <w:szCs w:val="21"/>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重点审核场所：办公场所、服务场所。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Times New Roman" w:hAnsi="Times New Roman" w:eastAsia="宋体" w:cs="Times New Roman"/>
                <w:szCs w:val="22"/>
                <w:highlight w:val="none"/>
              </w:rPr>
              <w:t>2020年9月16日-17日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bCs/>
                <w:sz w:val="21"/>
                <w:szCs w:val="21"/>
              </w:rPr>
              <w:t>吴巡</w:t>
            </w:r>
            <w:r>
              <w:rPr>
                <w:rFonts w:hint="eastAsia"/>
                <w:sz w:val="21"/>
                <w:szCs w:val="21"/>
              </w:rPr>
              <w:t>（组长）、</w:t>
            </w:r>
            <w:r>
              <w:rPr>
                <w:rFonts w:hint="eastAsia" w:ascii="宋体"/>
                <w:sz w:val="21"/>
                <w:szCs w:val="21"/>
              </w:rPr>
              <w:t>张伦钧</w:t>
            </w:r>
            <w:r>
              <w:rPr>
                <w:rFonts w:hint="eastAsia"/>
                <w:sz w:val="21"/>
                <w:szCs w:val="21"/>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eastAsia="宋体" w:cs="Times New Roman"/>
                <w:szCs w:val="21"/>
              </w:rPr>
              <w:t>于2020年</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25</w:t>
            </w:r>
            <w:r>
              <w:rPr>
                <w:rFonts w:hint="eastAsia" w:ascii="Times New Roman" w:hAnsi="Times New Roman" w:eastAsia="宋体" w:cs="Times New Roman"/>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hint="eastAsia" w:ascii="宋体" w:hAnsi="宋体" w:eastAsia="宋体" w:cs="Times New Roman"/>
          <w:b/>
          <w:color w:val="000000"/>
          <w:sz w:val="20"/>
          <w:szCs w:val="20"/>
        </w:rPr>
      </w:pPr>
      <w:r>
        <w:rPr>
          <w:rFonts w:hint="eastAsia" w:ascii="宋体" w:hAnsi="宋体"/>
          <w:b/>
          <w:color w:val="000000"/>
          <w:sz w:val="20"/>
          <w:szCs w:val="20"/>
        </w:rPr>
        <w:t xml:space="preserve">EMS: </w:t>
      </w:r>
      <w:r>
        <w:rPr>
          <w:rFonts w:hint="eastAsia" w:ascii="宋体" w:hAnsi="宋体" w:eastAsia="宋体" w:cs="Times New Roman"/>
          <w:b/>
          <w:color w:val="000000"/>
          <w:sz w:val="20"/>
          <w:szCs w:val="20"/>
        </w:rPr>
        <w:t>制冷设备的销售所涉及的相关环境管理活动。 </w:t>
      </w:r>
    </w:p>
    <w:p>
      <w:pPr>
        <w:spacing w:line="300" w:lineRule="auto"/>
        <w:ind w:firstLine="201" w:firstLineChars="100"/>
        <w:rPr>
          <w:rFonts w:ascii="宋体" w:hAnsi="宋体"/>
          <w:b/>
          <w:color w:val="000000"/>
          <w:sz w:val="20"/>
          <w:szCs w:val="20"/>
        </w:rPr>
      </w:pPr>
      <w:r>
        <w:rPr>
          <w:rFonts w:hint="eastAsia" w:ascii="宋体" w:hAnsi="宋体" w:eastAsia="宋体" w:cs="Times New Roman"/>
          <w:b/>
          <w:color w:val="000000"/>
          <w:sz w:val="20"/>
          <w:szCs w:val="20"/>
        </w:rPr>
        <w:t>OHSMS: 制冷设备的销售</w:t>
      </w:r>
      <w:r>
        <w:rPr>
          <w:rFonts w:hint="eastAsia" w:ascii="宋体" w:hAnsi="宋体"/>
          <w:b/>
          <w:color w:val="000000"/>
          <w:sz w:val="20"/>
          <w:szCs w:val="20"/>
        </w:rPr>
        <w:t>所涉及的相关职业健康安全管理活动。</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10.13</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重庆小小制冷工程有限公司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top"/>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日期：2020年 </w:t>
            </w:r>
            <w:r>
              <w:rPr>
                <w:rFonts w:hint="eastAsia"/>
                <w:b/>
                <w:color w:val="000000"/>
                <w:sz w:val="22"/>
                <w:szCs w:val="22"/>
                <w:lang w:val="en-US" w:eastAsia="zh-CN"/>
              </w:rPr>
              <w:t>10</w:t>
            </w:r>
            <w:r>
              <w:rPr>
                <w:rFonts w:hint="eastAsia"/>
                <w:b/>
                <w:color w:val="000000"/>
                <w:sz w:val="22"/>
                <w:szCs w:val="22"/>
              </w:rPr>
              <w:t>月1</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日期：2020年 </w:t>
            </w:r>
            <w:r>
              <w:rPr>
                <w:rFonts w:hint="eastAsia"/>
                <w:b/>
                <w:color w:val="000000"/>
                <w:sz w:val="22"/>
                <w:szCs w:val="22"/>
                <w:lang w:val="en-US" w:eastAsia="zh-CN"/>
              </w:rPr>
              <w:t>10</w:t>
            </w:r>
            <w:r>
              <w:rPr>
                <w:rFonts w:hint="eastAsia"/>
                <w:b/>
                <w:color w:val="000000"/>
                <w:sz w:val="22"/>
                <w:szCs w:val="22"/>
              </w:rPr>
              <w:t>月1</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bookmarkStart w:id="24" w:name="_GoBack"/>
            <w:bookmarkEnd w:id="24"/>
            <w:r>
              <w:rPr>
                <w:rFonts w:hint="eastAsia"/>
                <w:b/>
                <w:color w:val="000000"/>
                <w:sz w:val="22"/>
                <w:szCs w:val="22"/>
                <w:lang w:val="en-US" w:eastAsia="zh-CN"/>
              </w:rPr>
              <w:t xml:space="preserve"> </w:t>
            </w:r>
            <w:r>
              <w:rPr>
                <w:rFonts w:hint="eastAsia"/>
                <w:b/>
                <w:color w:val="000000"/>
                <w:sz w:val="22"/>
                <w:szCs w:val="22"/>
              </w:rPr>
              <w:t xml:space="preserve">日期：2020年 </w:t>
            </w:r>
            <w:r>
              <w:rPr>
                <w:rFonts w:hint="eastAsia"/>
                <w:b/>
                <w:color w:val="000000"/>
                <w:sz w:val="22"/>
                <w:szCs w:val="22"/>
                <w:lang w:val="en-US" w:eastAsia="zh-CN"/>
              </w:rPr>
              <w:t>10</w:t>
            </w:r>
            <w:r>
              <w:rPr>
                <w:rFonts w:hint="eastAsia"/>
                <w:b/>
                <w:color w:val="000000"/>
                <w:sz w:val="22"/>
                <w:szCs w:val="22"/>
              </w:rPr>
              <w:t>月1</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C342A7"/>
    <w:rsid w:val="3614609B"/>
    <w:rsid w:val="52A61560"/>
    <w:rsid w:val="5D5072ED"/>
    <w:rsid w:val="784766A4"/>
    <w:rsid w:val="7D1C1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2020-11-05T02:07:59Z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