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歆钜高分子材料(重庆)有限公司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重庆市南岸区江溪路1号4幢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郭同飞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17823642389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郭同飞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0052-2019-Q-2020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pacing w:val="-2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 w:val="18"/>
                <w:szCs w:val="21"/>
              </w:rPr>
              <w:t>监查1</w:t>
            </w:r>
            <w:r>
              <w:rPr>
                <w:rFonts w:hint="eastAsia" w:ascii="宋体" w:hAnsi="宋体"/>
                <w:b/>
                <w:bCs/>
                <w:sz w:val="20"/>
              </w:rPr>
              <w:t>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聚氨酯发泡原料的生产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12.01.06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2020年12月10日 下午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2020年12月10日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0.5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12.01.06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2020-N1QMS-1267598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13983696917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2020年12月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2020年12月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line="280" w:lineRule="exact"/>
        <w:jc w:val="center"/>
        <w:rPr>
          <w:rFonts w:hint="eastAsia" w:ascii="宋体" w:hAnsi="宋体"/>
          <w:b/>
          <w:bCs/>
          <w:sz w:val="21"/>
          <w:szCs w:val="21"/>
        </w:rPr>
      </w:pPr>
    </w:p>
    <w:p>
      <w:pPr>
        <w:snapToGrid w:val="0"/>
        <w:spacing w:line="280" w:lineRule="exact"/>
        <w:jc w:val="center"/>
        <w:rPr>
          <w:rFonts w:hint="eastAsia" w:ascii="宋体" w:hAnsi="宋体"/>
          <w:b/>
          <w:bCs/>
          <w:sz w:val="21"/>
          <w:szCs w:val="21"/>
        </w:rPr>
      </w:pPr>
    </w:p>
    <w:p>
      <w:pPr>
        <w:snapToGrid w:val="0"/>
        <w:spacing w:line="280" w:lineRule="exact"/>
        <w:jc w:val="center"/>
        <w:rPr>
          <w:rFonts w:hint="eastAsia" w:ascii="宋体" w:hAnsi="宋体"/>
          <w:b/>
          <w:bCs/>
          <w:sz w:val="21"/>
          <w:szCs w:val="21"/>
        </w:rPr>
      </w:pPr>
    </w:p>
    <w:p>
      <w:pPr>
        <w:snapToGrid w:val="0"/>
        <w:spacing w:line="280" w:lineRule="exact"/>
        <w:jc w:val="center"/>
        <w:rPr>
          <w:rFonts w:hint="eastAsia"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审核日程安排</w:t>
      </w:r>
    </w:p>
    <w:tbl>
      <w:tblPr>
        <w:tblStyle w:val="5"/>
        <w:tblW w:w="10321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/>
                <w:b/>
                <w:color w:val="auto"/>
                <w:sz w:val="20"/>
              </w:rPr>
              <w:t>12月10日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首次会议：文平、冉景洲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冉景洲</w:t>
            </w:r>
          </w:p>
          <w:p>
            <w:pPr>
              <w:pStyle w:val="9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总则；9.1.1监测、分析和评价总则；9.3管理评审；10.1改进 总则；10.2不合格和纠正措施10.3持续改进</w:t>
            </w:r>
          </w:p>
          <w:p>
            <w:pPr>
              <w:pStyle w:val="9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标准/规范/法规的执行情况、上次审核不符合项的验证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  <w:lang w:val="en-US" w:eastAsia="zh-CN"/>
              </w:rPr>
              <w:t>8.5.2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认证证书、标志的使用情况、投诉或事故、监督抽查情况、体系变动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综合办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5.3组织的角色、职责和权限；6.2质量目标及其实现的策划；9.1.3分析和评价；9.2内部审核；</w:t>
            </w:r>
            <w:r>
              <w:rPr>
                <w:rFonts w:ascii="宋体" w:hAnsi="宋体" w:cs="新宋体"/>
                <w:color w:val="auto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产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文平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 7.1.3基础设施；7.1.4过程运行环境；7.1.5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8.5.1生产和服务提供的控制；8.5.2标识和可追溯性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上次审核不符合项的验证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；8.5.4防护；8.5.6更改控制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不合格输出的控制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10.2不合格和纠正措施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营销部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文平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5.3组织的角色、职责和权限；6.2质量目标及其实现的策划；8.4外部提供过程、产品和服务的控制； 8.5.3顾客或外部供方的财产；8.5.5交付后的活动；9.1.2顾客满意；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末次会议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 xml:space="preserve">    (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文平、冉景洲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)</w:t>
            </w:r>
            <w:bookmarkStart w:id="19" w:name="_GoBack"/>
            <w:bookmarkEnd w:id="19"/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4A69C4"/>
    <w:rsid w:val="31353218"/>
    <w:rsid w:val="3E450748"/>
    <w:rsid w:val="5D7F75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2020-12-10T06:04:35Z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