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山东华科电气股份有限公司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周长润、李洪国、秦双亚</w:t>
            </w:r>
            <w:r>
              <w:rPr>
                <w:rFonts w:hint="eastAsia"/>
                <w:sz w:val="21"/>
                <w:szCs w:val="21"/>
              </w:rPr>
              <w:t xml:space="preserve">  </w:t>
            </w:r>
            <w:r w:rsidRPr="007F49B5">
              <w:rPr>
                <w:rFonts w:hint="eastAsia"/>
                <w:sz w:val="21"/>
                <w:szCs w:val="21"/>
              </w:rPr>
              <w:t>秦双亚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19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