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福建潇湘府餐饮服务有限公司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F：ISO 22000:2018,H：GB/T27341-2009/GB14881-2013</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0545-2020-FH</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食品安全管理体系：初次认证第（二）阶段</w:t>
            </w:r>
          </w:p>
          <w:p w:rsidRPr="00F51D0B" w:rsidP="008E7FD3">
            <w:pPr>
              <w:spacing w:line="280" w:lineRule="exact"/>
              <w:rPr>
                <w:rFonts w:hint="eastAsia"/>
                <w:sz w:val="22"/>
                <w:szCs w:val="22"/>
              </w:rPr>
            </w:pPr>
            <w:r w:rsidRPr="00F51D0B">
              <w:rPr>
                <w:rFonts w:hint="eastAsia"/>
                <w:sz w:val="22"/>
                <w:szCs w:val="22"/>
              </w:rPr>
              <w:t>危害分析与关键控制点体系：初次认证第（二）阶段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邝柏臣</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2020-N1FSMS-1222839</w:t>
            </w:r>
          </w:p>
          <w:p w:rsidR="009F508A">
            <w:pPr>
              <w:snapToGrid w:val="0"/>
              <w:spacing w:line="320" w:lineRule="exact"/>
              <w:ind w:left="1309"/>
              <w:rPr>
                <w:sz w:val="22"/>
                <w:szCs w:val="22"/>
                <w:highlight w:val="yellow"/>
              </w:rPr>
            </w:pPr>
            <w:r>
              <w:rPr>
                <w:sz w:val="22"/>
                <w:szCs w:val="22"/>
                <w:highlight w:val="yellow"/>
              </w:rPr>
              <w:t>培训合格</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2017-N1FSMS-2011923</w:t>
            </w:r>
          </w:p>
          <w:p w:rsidR="009F508A">
            <w:pPr>
              <w:snapToGrid w:val="0"/>
              <w:spacing w:line="320" w:lineRule="exact"/>
              <w:ind w:left="1309"/>
              <w:rPr>
                <w:sz w:val="22"/>
                <w:szCs w:val="22"/>
                <w:highlight w:val="yellow"/>
              </w:rPr>
            </w:pPr>
            <w:r>
              <w:rPr>
                <w:sz w:val="22"/>
                <w:szCs w:val="22"/>
                <w:highlight w:val="yellow"/>
              </w:rPr>
              <w:t>2018-N1HACCP-2011923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肖新龙</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2020-N1FSMS-1232380</w:t>
            </w:r>
          </w:p>
          <w:p w:rsidR="009F508A">
            <w:pPr>
              <w:snapToGrid w:val="0"/>
              <w:spacing w:line="320" w:lineRule="exact"/>
              <w:ind w:left="1309"/>
              <w:rPr>
                <w:sz w:val="22"/>
                <w:szCs w:val="22"/>
                <w:highlight w:val="yellow"/>
              </w:rPr>
            </w:pPr>
            <w:r>
              <w:rPr>
                <w:sz w:val="22"/>
                <w:szCs w:val="22"/>
                <w:highlight w:val="yellow"/>
              </w:rPr>
              <w:t>培训证书</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