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0147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tbl>
      <w:tblPr>
        <w:tblStyle w:val="5"/>
        <w:tblpPr w:leftFromText="180" w:rightFromText="180" w:vertAnchor="text" w:horzAnchor="page" w:tblpX="1844" w:tblpY="1457"/>
        <w:tblOverlap w:val="never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50"/>
        <w:gridCol w:w="1212"/>
        <w:gridCol w:w="1315"/>
        <w:gridCol w:w="101"/>
        <w:gridCol w:w="1435"/>
        <w:gridCol w:w="859"/>
        <w:gridCol w:w="82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六井式高压聚合物混合阀组水压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default" w:ascii="Arial" w:hAnsi="Arial" w:cs="Arial"/>
                <w:lang w:val="en-US" w:eastAsia="zh-CN"/>
              </w:rPr>
              <w:t>±</w:t>
            </w:r>
            <w:r>
              <w:rPr>
                <w:rFonts w:hint="eastAsia" w:cstheme="minorHAnsi"/>
                <w:lang w:val="en-US" w:eastAsia="zh-CN"/>
              </w:rPr>
              <w:t>0.1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20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7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JHSCL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六井式高压聚合物混合阀组水压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级,测量设备的最大允差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MPa×(±1.6%)=±0.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测量设备的检定:准确度等级1.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MPa压力表于20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09日 </w:t>
            </w:r>
            <w:r>
              <w:rPr>
                <w:rFonts w:hint="eastAsia"/>
              </w:rPr>
              <w:t>检定，结果：符合1.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过程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rFonts w:hint="default" w:eastAsia="宋体"/>
                <w:highlight w:val="red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HK2010091170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red"/>
                <w:shd w:val="clear" w:color="auto" w:fill="auto"/>
                <w:lang w:val="en-US" w:eastAsia="zh-CN"/>
              </w:rPr>
            </w:pPr>
            <w:r>
              <w:rPr>
                <w:color w:val="auto"/>
                <w:shd w:val="clear" w:color="auto" w:fill="auto"/>
              </w:rPr>
              <w:t>20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20.10.09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36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82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54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</w:rPr>
            </w:pPr>
          </w:p>
        </w:tc>
        <w:tc>
          <w:tcPr>
            <w:tcW w:w="1536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55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MPa压力表符合JJG52-2013标准规定的水压密封试验所用的压力表的准确度等级＜±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%及压力为</w:t>
            </w: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李祥泊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10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10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spacing w:before="240" w:after="240"/>
        <w:jc w:val="both"/>
        <w:rPr>
          <w:b/>
          <w:sz w:val="28"/>
          <w:szCs w:val="28"/>
        </w:rPr>
      </w:pPr>
      <w:bookmarkStart w:id="1" w:name="_GoBack"/>
      <w:bookmarkEnd w:id="1"/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469EF"/>
    <w:rsid w:val="035A3866"/>
    <w:rsid w:val="06920C37"/>
    <w:rsid w:val="0EFD7DDE"/>
    <w:rsid w:val="0F927D6C"/>
    <w:rsid w:val="148759D0"/>
    <w:rsid w:val="20597591"/>
    <w:rsid w:val="21DA65E5"/>
    <w:rsid w:val="30992175"/>
    <w:rsid w:val="3E1F5134"/>
    <w:rsid w:val="48B90F3E"/>
    <w:rsid w:val="4C163757"/>
    <w:rsid w:val="52EC1BDC"/>
    <w:rsid w:val="54EF46D7"/>
    <w:rsid w:val="582E3D07"/>
    <w:rsid w:val="58C02B0D"/>
    <w:rsid w:val="5EAC0E24"/>
    <w:rsid w:val="655A6A9A"/>
    <w:rsid w:val="66CB150B"/>
    <w:rsid w:val="73531359"/>
    <w:rsid w:val="77A0603A"/>
    <w:rsid w:val="7A345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2020-10-10T05:32:59Z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