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青岛威尔赫义齿科技有限公司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29.08.06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29.08.06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朱晓丽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岗前培训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与客户前期沟通―签订协议―评审确认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顾客定货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出配送单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供货―交付―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售后维护回访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关键过程为：销售服务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特殊过程为：销售服务 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销售主要质量指标：熟悉行业规范、具备执业素养、具有亲和力与良好的沟通能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力，了解顾客对公司的需求情况及顾客明示或隐含的要求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熟悉关键原材料进厂检验、产品特性及客户的要求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根据客户要求制定销售计划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产品特性： 随意性、不可控、不可量化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spacing w:line="0" w:lineRule="atLeas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环境因素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资源、能源的消耗：水、电的消耗；一次性用品的消耗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污水排放：生活污水；厨房污水，洗衣污水等；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固体废物的排放：生活垃圾；厨余垃圾；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噪声排放：设备噪声；人员娱乐产生噪声；汽车噪声；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废气排放：汽车尾气；厨房产生油烟；清扫装修改造产生扬尘；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恶臭气味排放：垃圾堆放，洗衣房卫生间等；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2.环境影响</w:t>
            </w:r>
          </w:p>
          <w:p>
            <w:pPr>
              <w:pStyle w:val="11"/>
              <w:tabs>
                <w:tab w:val="left" w:pos="540"/>
              </w:tabs>
              <w:ind w:left="0" w:leftChars="0" w:firstLine="0" w:firstLineChars="0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污染水体、污染大气、噪声污染、污染土壤、</w:t>
            </w:r>
            <w:r>
              <w:rPr>
                <w:rFonts w:hint="eastAsia" w:ascii="宋体" w:hAnsi="宋体"/>
                <w:szCs w:val="21"/>
              </w:rPr>
              <w:t>能源消耗。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540"/>
              </w:tabs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</w:rPr>
              <w:t>中华人民共和国宪法</w:t>
            </w:r>
            <w:r>
              <w:rPr>
                <w:rFonts w:hint="eastAsia"/>
                <w:b/>
                <w:lang w:eastAsia="zh-CN"/>
              </w:rPr>
              <w:t>、</w:t>
            </w:r>
            <w:r>
              <w:rPr>
                <w:rFonts w:hint="eastAsia"/>
                <w:b/>
              </w:rPr>
              <w:t>中华人民共和国环境保护法</w:t>
            </w:r>
            <w:r>
              <w:rPr>
                <w:rFonts w:hint="eastAsia"/>
                <w:b/>
                <w:lang w:eastAsia="zh-CN"/>
              </w:rPr>
              <w:t>、</w:t>
            </w:r>
            <w:r>
              <w:rPr>
                <w:rFonts w:hint="eastAsia"/>
                <w:b/>
              </w:rPr>
              <w:t>中华人民共和国水污染防治法</w:t>
            </w:r>
            <w:r>
              <w:rPr>
                <w:rFonts w:hint="eastAsia"/>
                <w:b/>
                <w:lang w:eastAsia="zh-CN"/>
              </w:rPr>
              <w:t>、</w:t>
            </w:r>
            <w:r>
              <w:rPr>
                <w:rFonts w:hint="eastAsia"/>
                <w:b/>
              </w:rPr>
              <w:t>中华人民共和国消防法</w:t>
            </w:r>
            <w:r>
              <w:rPr>
                <w:rFonts w:hint="eastAsia"/>
                <w:b/>
                <w:lang w:eastAsia="zh-CN"/>
              </w:rPr>
              <w:t>、</w:t>
            </w:r>
            <w:r>
              <w:rPr>
                <w:rFonts w:hint="eastAsia"/>
                <w:b/>
              </w:rPr>
              <w:t>中华人民共和国水法</w:t>
            </w:r>
            <w:r>
              <w:rPr>
                <w:rFonts w:hint="eastAsia"/>
                <w:b/>
                <w:lang w:eastAsia="zh-CN"/>
              </w:rPr>
              <w:t>、</w:t>
            </w:r>
            <w:r>
              <w:rPr>
                <w:rFonts w:hint="eastAsia"/>
                <w:b/>
              </w:rPr>
              <w:t>中华人民共和国水污染防治法实施细则</w:t>
            </w:r>
            <w:r>
              <w:rPr>
                <w:rFonts w:hint="eastAsia"/>
                <w:b/>
                <w:lang w:eastAsia="zh-CN"/>
              </w:rPr>
              <w:t>、</w:t>
            </w:r>
          </w:p>
          <w:p>
            <w:pPr>
              <w:tabs>
                <w:tab w:val="left" w:pos="540"/>
              </w:tabs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</w:rPr>
              <w:t xml:space="preserve">中华人民共和国环境噪声污染防治法                            </w:t>
            </w:r>
          </w:p>
          <w:p>
            <w:pPr>
              <w:tabs>
                <w:tab w:val="left" w:pos="540"/>
              </w:tabs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中华人民共和国固体废物污染环境防治法</w:t>
            </w:r>
          </w:p>
          <w:p>
            <w:pPr>
              <w:tabs>
                <w:tab w:val="left" w:pos="540"/>
              </w:tabs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中华人民共和国环境影响评价法</w:t>
            </w:r>
          </w:p>
          <w:p>
            <w:pPr>
              <w:tabs>
                <w:tab w:val="left" w:pos="540"/>
              </w:tabs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中华人民共和国清洁生产促进法</w:t>
            </w:r>
          </w:p>
          <w:p>
            <w:pPr>
              <w:tabs>
                <w:tab w:val="left" w:pos="540"/>
              </w:tabs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危险化学品安全管理条例</w:t>
            </w:r>
          </w:p>
          <w:p>
            <w:pPr>
              <w:tabs>
                <w:tab w:val="left" w:pos="540"/>
              </w:tabs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排污费征收使用管理条例</w:t>
            </w:r>
          </w:p>
          <w:p>
            <w:pPr>
              <w:tabs>
                <w:tab w:val="left" w:pos="540"/>
              </w:tabs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建设项目环境保护管理条例</w:t>
            </w:r>
          </w:p>
          <w:p>
            <w:pPr>
              <w:tabs>
                <w:tab w:val="left" w:pos="540"/>
              </w:tabs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新化学物质环境管理办法</w:t>
            </w:r>
          </w:p>
          <w:p>
            <w:pPr>
              <w:tabs>
                <w:tab w:val="left" w:pos="540"/>
              </w:tabs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废弃危险化学品污染环境防治办法</w:t>
            </w:r>
          </w:p>
          <w:p>
            <w:pPr>
              <w:tabs>
                <w:tab w:val="left" w:pos="540"/>
              </w:tabs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大气污染物综合排放标准GB16297-1996</w:t>
            </w:r>
          </w:p>
          <w:p>
            <w:pPr>
              <w:tabs>
                <w:tab w:val="left" w:pos="540"/>
              </w:tabs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工业窑炉污染物排放标准GB9078 </w:t>
            </w:r>
          </w:p>
          <w:p>
            <w:pPr>
              <w:tabs>
                <w:tab w:val="left" w:pos="540"/>
              </w:tabs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恶臭污染物排放标准GB4554-93</w:t>
            </w:r>
          </w:p>
          <w:p>
            <w:pPr>
              <w:tabs>
                <w:tab w:val="left" w:pos="540"/>
              </w:tabs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污水综合排放标准GB8978-1996</w:t>
            </w:r>
          </w:p>
          <w:p>
            <w:pPr>
              <w:tabs>
                <w:tab w:val="left" w:pos="540"/>
              </w:tabs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工业企业厂界噪声标准GB12348-2008</w:t>
            </w:r>
          </w:p>
          <w:p>
            <w:pPr>
              <w:tabs>
                <w:tab w:val="left" w:pos="540"/>
              </w:tabs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生活垃圾填埋焚烧污染控制标准GB16889-2008</w:t>
            </w:r>
          </w:p>
          <w:p>
            <w:pPr>
              <w:tabs>
                <w:tab w:val="left" w:pos="540"/>
              </w:tabs>
              <w:rPr>
                <w:b/>
              </w:rPr>
            </w:pPr>
            <w:r>
              <w:rPr>
                <w:rFonts w:hint="eastAsia"/>
                <w:b/>
              </w:rPr>
              <w:t>危险废物焚烧污染控制标准GB18484-2001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</w:t>
      </w:r>
      <w:r>
        <w:rPr>
          <w:rFonts w:hint="eastAsia"/>
          <w:b/>
          <w:sz w:val="18"/>
          <w:szCs w:val="18"/>
          <w:lang w:val="en-US" w:eastAsia="zh-CN"/>
        </w:rPr>
        <w:t>2020.10.2</w:t>
      </w:r>
      <w:r>
        <w:rPr>
          <w:rFonts w:hint="eastAsia"/>
          <w:b/>
          <w:sz w:val="18"/>
          <w:szCs w:val="18"/>
        </w:rPr>
        <w:t xml:space="preserve">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</w:t>
      </w:r>
      <w:r>
        <w:rPr>
          <w:rFonts w:hint="eastAsia"/>
          <w:b/>
          <w:sz w:val="18"/>
          <w:szCs w:val="18"/>
          <w:lang w:val="en-US" w:eastAsia="zh-CN"/>
        </w:rPr>
        <w:t>2020.10.2</w:t>
      </w:r>
      <w:r>
        <w:rPr>
          <w:rFonts w:hint="eastAsia"/>
          <w:b/>
          <w:sz w:val="18"/>
          <w:szCs w:val="18"/>
        </w:rPr>
        <w:t xml:space="preserve">   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65BC2"/>
    <w:multiLevelType w:val="multilevel"/>
    <w:tmpl w:val="2B965BC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CBD11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2020-09-27T12:47:32Z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