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重庆格瑞斯酒店设备有限公司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91500108663588626C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vAlign w:val="top"/>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rFonts w:ascii="Times New Roman" w:hAnsi="Times New Roman" w:eastAsia="宋体" w:cs="Times New Roman"/>
                <w:color w:val="000000"/>
                <w:kern w:val="2"/>
                <w:sz w:val="21"/>
                <w:szCs w:val="21"/>
                <w:lang w:val="en-US" w:eastAsia="zh-CN" w:bidi="ar-SA"/>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vAlign w:val="top"/>
          </w:tcPr>
          <w:p>
            <w:pPr>
              <w:rPr>
                <w:color w:val="000000"/>
                <w:szCs w:val="21"/>
              </w:rPr>
            </w:pPr>
            <w:r>
              <w:rPr>
                <w:rFonts w:hint="eastAsia"/>
                <w:color w:val="000000"/>
                <w:szCs w:val="21"/>
              </w:rPr>
              <w:t>覆盖</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vAlign w:val="top"/>
          </w:tcPr>
          <w:p>
            <w:pPr>
              <w:rPr>
                <w:color w:val="000000"/>
                <w:szCs w:val="21"/>
              </w:rPr>
            </w:pPr>
            <w:r>
              <w:rPr>
                <w:rFonts w:hint="eastAsia"/>
                <w:color w:val="000000"/>
                <w:szCs w:val="21"/>
              </w:rPr>
              <w:t>与审核任务书相同</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vAlign w:val="top"/>
          </w:tcPr>
          <w:p>
            <w:pPr>
              <w:rPr>
                <w:color w:val="000000"/>
                <w:szCs w:val="21"/>
              </w:rPr>
            </w:pPr>
            <w:r>
              <w:rPr>
                <w:rFonts w:hint="eastAsia"/>
                <w:color w:val="000000"/>
                <w:szCs w:val="21"/>
              </w:rPr>
              <w:t>真实</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vAlign w:val="top"/>
          </w:tcPr>
          <w:p>
            <w:pPr>
              <w:rPr>
                <w:color w:val="000000"/>
                <w:szCs w:val="21"/>
              </w:rPr>
            </w:pPr>
            <w:r>
              <w:rPr>
                <w:rFonts w:hint="eastAsia"/>
                <w:color w:val="000000"/>
                <w:szCs w:val="21"/>
              </w:rPr>
              <w:t>重要环境因素清单/重要危险源清单</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2814" w:type="dxa"/>
            <w:vAlign w:val="top"/>
          </w:tcPr>
          <w:p>
            <w:pPr>
              <w:rPr>
                <w:color w:val="000000"/>
                <w:szCs w:val="21"/>
              </w:rPr>
            </w:pPr>
            <w:r>
              <w:rPr>
                <w:rFonts w:hint="eastAsia"/>
                <w:color w:val="000000"/>
                <w:szCs w:val="21"/>
              </w:rPr>
              <w:t>有</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无</w:t>
            </w:r>
          </w:p>
        </w:tc>
        <w:tc>
          <w:tcPr>
            <w:tcW w:w="426" w:type="dxa"/>
            <w:vAlign w:val="top"/>
          </w:tcPr>
          <w:p>
            <w:pPr>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vAlign w:val="top"/>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2814" w:type="dxa"/>
            <w:vAlign w:val="to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t>提供认证范围管理体系覆盖的人数（管理人数、临时工、季节工）人　</w:t>
            </w:r>
            <w:r>
              <w:rPr>
                <w:rFonts w:hint="eastAsia"/>
                <w:color w:val="000000"/>
                <w:szCs w:val="21"/>
                <w:lang w:val="en-US" w:eastAsia="zh-CN"/>
              </w:rPr>
              <w:t>20人</w:t>
            </w:r>
          </w:p>
        </w:tc>
        <w:tc>
          <w:tcPr>
            <w:tcW w:w="2814" w:type="dxa"/>
            <w:vAlign w:val="top"/>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实际人数为：</w:t>
            </w:r>
          </w:p>
        </w:tc>
        <w:tc>
          <w:tcPr>
            <w:tcW w:w="426" w:type="dxa"/>
            <w:vAlign w:val="top"/>
          </w:tcPr>
          <w:p>
            <w:pPr>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vAlign w:val="top"/>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eastAsia="宋体" w:cs="Times New Roman"/>
                <w:color w:val="000000"/>
                <w:kern w:val="2"/>
                <w:sz w:val="21"/>
                <w:szCs w:val="21"/>
                <w:lang w:val="en-US" w:eastAsia="zh-CN" w:bidi="ar-SA"/>
              </w:rPr>
            </w:pPr>
            <w:r>
              <w:rPr>
                <w:rFonts w:hint="eastAsia"/>
                <w:color w:val="000000"/>
                <w:szCs w:val="21"/>
              </w:rPr>
              <w:t>强检计量器具全检且在有效期内</w:t>
            </w:r>
          </w:p>
        </w:tc>
        <w:tc>
          <w:tcPr>
            <w:tcW w:w="2814" w:type="dxa"/>
            <w:vAlign w:val="to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vAlign w:val="top"/>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eastAsia="宋体" w:cs="Times New Roman"/>
                <w:color w:val="000000"/>
                <w:kern w:val="2"/>
                <w:sz w:val="21"/>
                <w:szCs w:val="21"/>
                <w:lang w:val="en-US" w:eastAsia="zh-CN" w:bidi="ar-SA"/>
              </w:rPr>
            </w:pPr>
            <w:r>
              <w:rPr>
                <w:rFonts w:hint="eastAsia"/>
                <w:color w:val="000000"/>
                <w:szCs w:val="21"/>
              </w:rPr>
              <w:t>停用特种设备的管理</w:t>
            </w:r>
          </w:p>
        </w:tc>
        <w:tc>
          <w:tcPr>
            <w:tcW w:w="2814" w:type="dxa"/>
            <w:vAlign w:val="to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vAlign w:val="top"/>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rFonts w:ascii="Times New Roman" w:hAnsi="Times New Roman" w:eastAsia="宋体" w:cs="Times New Roman"/>
                <w:color w:val="000000"/>
                <w:kern w:val="2"/>
                <w:sz w:val="21"/>
                <w:szCs w:val="21"/>
                <w:lang w:val="en-US" w:eastAsia="zh-CN" w:bidi="ar-SA"/>
              </w:rPr>
            </w:pPr>
          </w:p>
        </w:tc>
        <w:tc>
          <w:tcPr>
            <w:tcW w:w="2814" w:type="dxa"/>
            <w:vAlign w:val="top"/>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426" w:type="dxa"/>
            <w:vAlign w:val="top"/>
          </w:tcPr>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2020.10.3</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502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2020-10-09T02:14:12Z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