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欧森(天津)科技有限公司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Q:29.12.00,34.06.00</w:t>
            </w:r>
          </w:p>
          <w:p>
            <w:pPr>
              <w:spacing w:line="240" w:lineRule="exact"/>
              <w:jc w:val="center"/>
              <w:rPr>
                <w:b/>
                <w:color w:val="000000" w:themeColor="text1"/>
                <w:sz w:val="20"/>
                <w:szCs w:val="20"/>
              </w:rPr>
            </w:pPr>
            <w:r>
              <w:rPr>
                <w:b/>
                <w:color w:val="000000" w:themeColor="text1"/>
                <w:sz w:val="20"/>
                <w:szCs w:val="20"/>
              </w:rPr>
              <w:t>E:29.12.00,34.06.00</w:t>
            </w:r>
          </w:p>
          <w:p>
            <w:pPr>
              <w:spacing w:line="240" w:lineRule="exact"/>
              <w:jc w:val="center"/>
              <w:rPr>
                <w:b/>
                <w:color w:val="000000" w:themeColor="text1"/>
                <w:sz w:val="20"/>
                <w:szCs w:val="20"/>
              </w:rPr>
            </w:pPr>
            <w:r>
              <w:rPr>
                <w:b/>
                <w:color w:val="000000" w:themeColor="text1"/>
                <w:sz w:val="20"/>
                <w:szCs w:val="20"/>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Q:29.12.00,34.05.00</w:t>
            </w:r>
          </w:p>
          <w:p>
            <w:pPr>
              <w:spacing w:line="240" w:lineRule="exact"/>
              <w:jc w:val="center"/>
              <w:rPr>
                <w:b/>
                <w:color w:val="000000" w:themeColor="text1"/>
                <w:sz w:val="20"/>
                <w:szCs w:val="20"/>
              </w:rPr>
            </w:pPr>
            <w:r>
              <w:rPr>
                <w:b/>
                <w:color w:val="000000" w:themeColor="text1"/>
                <w:sz w:val="20"/>
                <w:szCs w:val="20"/>
              </w:rPr>
              <w:t>E:29.12.00,34.05.00</w:t>
            </w:r>
          </w:p>
          <w:p>
            <w:pPr>
              <w:spacing w:line="240" w:lineRule="exact"/>
              <w:jc w:val="center"/>
              <w:rPr>
                <w:b/>
                <w:color w:val="000000" w:themeColor="text1"/>
                <w:sz w:val="20"/>
                <w:szCs w:val="20"/>
              </w:rPr>
            </w:pPr>
            <w:r>
              <w:rPr>
                <w:b/>
                <w:color w:val="000000" w:themeColor="text1"/>
                <w:sz w:val="20"/>
                <w:szCs w:val="20"/>
              </w:rPr>
              <w:t>O:29.12.00,34.05.00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薛永宏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Q:02.09.00</w:t>
            </w:r>
          </w:p>
          <w:p>
            <w:pPr>
              <w:spacing w:line="240" w:lineRule="exact"/>
              <w:jc w:val="center"/>
              <w:rPr>
                <w:b/>
                <w:color w:val="000000" w:themeColor="text1"/>
                <w:sz w:val="20"/>
                <w:szCs w:val="20"/>
              </w:rPr>
            </w:pPr>
            <w:r>
              <w:rPr>
                <w:b/>
                <w:color w:val="000000" w:themeColor="text1"/>
                <w:sz w:val="20"/>
                <w:szCs w:val="20"/>
              </w:rPr>
              <w:t>E:02.09.00</w:t>
            </w:r>
          </w:p>
          <w:p>
            <w:pPr>
              <w:spacing w:line="240" w:lineRule="exact"/>
              <w:jc w:val="center"/>
              <w:rPr>
                <w:b/>
                <w:color w:val="000000" w:themeColor="text1"/>
                <w:sz w:val="20"/>
                <w:szCs w:val="20"/>
              </w:rPr>
            </w:pPr>
            <w:r>
              <w:rPr>
                <w:b/>
                <w:color w:val="000000" w:themeColor="text1"/>
                <w:sz w:val="20"/>
                <w:szCs w:val="20"/>
              </w:rPr>
              <w:t>O:02.09.00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Q:29.12.00,34.05.00,34.06.00</w:t>
            </w:r>
          </w:p>
          <w:p>
            <w:pPr>
              <w:spacing w:line="240" w:lineRule="exact"/>
              <w:jc w:val="center"/>
              <w:rPr>
                <w:b/>
                <w:color w:val="000000" w:themeColor="text1"/>
                <w:sz w:val="20"/>
                <w:szCs w:val="20"/>
              </w:rPr>
            </w:pPr>
            <w:r>
              <w:rPr>
                <w:b/>
                <w:color w:val="000000" w:themeColor="text1"/>
                <w:sz w:val="20"/>
                <w:szCs w:val="20"/>
              </w:rPr>
              <w:t>E:29.12.00,34.05.00,34.06.00</w:t>
            </w:r>
          </w:p>
          <w:p>
            <w:pPr>
              <w:spacing w:line="240" w:lineRule="exact"/>
              <w:jc w:val="center"/>
              <w:rPr>
                <w:b/>
                <w:color w:val="000000" w:themeColor="text1"/>
                <w:sz w:val="20"/>
                <w:szCs w:val="20"/>
              </w:rPr>
            </w:pPr>
            <w:r>
              <w:rPr>
                <w:b/>
                <w:color w:val="000000" w:themeColor="text1"/>
                <w:sz w:val="20"/>
                <w:szCs w:val="20"/>
              </w:rPr>
              <w:t>O:29.12.00,34.05.00,34.06.00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欧森(天津)科技有限公司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天津自贸试验区(中心商务区)金昌道637号宝正大厦15层G区1501-093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300452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黑龙江省大庆市龙凤区新航路10号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刘星海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0459-8883228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LIULANTAO</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刘星海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Q：智能化工业机器人、钻井泥浆无害化处理设备、电磁加热设备和电磁加热三项分离装置、固体废弃物处理设备设计、销售；采油设备、石油钻采机械部件的销售。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油田技术服务；钻井泥浆（水基泥浆、油基泥浆、盐水泥浆）不落地无害化处理；环保专用设备设计及技术服务；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E：智能化工业机器人、钻井泥浆无害化处理设备、电磁加热设备和电磁加热三项分离装置、固体废弃物处理设备设计、销售；采油设备、石油钻采机械部件的销售。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油田技术服务；钻井泥浆（水基泥浆、油基泥浆、盐水泥浆）不落地无害化处理；环保专用设备设计及技术服务所涉及的相关环境管理活动；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O：智能化工业机器人、钻井泥浆无害化处理设备、电磁加热设备和电磁加热三项分离装置、固体废弃物处理设备设计、销售；采油设备、石油钻采机械部件的销售。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油田技术服务；钻井泥浆（水基泥浆、油基泥浆、盐水泥浆）不落地无害化处理；环保专用设备设计及技术服务所涉及的相关职业健康安全管理活动；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Q：02.09.00;29.12.00;34.05.00;34.06.00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E：02.09.00;29.12.00;34.05.00;34.06.00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O：02.09.00;29.12.00;34.05.00;34.06.00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供销</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销售</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采购</w:t>
            </w:r>
            <w:r>
              <w:rPr>
                <w:rFonts w:hint="eastAsia" w:ascii="宋体" w:hAnsi="宋体"/>
                <w:bCs/>
                <w:color w:val="000000"/>
                <w:spacing w:val="-20"/>
                <w:sz w:val="20"/>
                <w:szCs w:val="20"/>
              </w:rPr>
              <w:t>过程、客户满意等过程及相应质量、环境、职业健康安全管理体系运行过程；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技术</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开发实现过程、产品和服务的要求、不合格品的管控、监视和测量、纠正预防、改进、部门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Cs w:val="21"/>
              </w:rPr>
            </w:pPr>
            <w:r>
              <w:rPr>
                <w:rFonts w:hint="eastAsia" w:ascii="宋体" w:hAnsi="宋体"/>
                <w:color w:val="000000"/>
                <w:spacing w:val="-20"/>
                <w:sz w:val="20"/>
                <w:szCs w:val="20"/>
              </w:rPr>
              <w:t>行政部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人力资源管理过程；资源提供与管理过程控制；内外部信息交流过程；内审管理；内外部信息交流、环境因素危险源识别、合规义务识别及评价等过程及相应质量、环境、职业健康安全管理体系运行过程；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eastAsia="宋体"/>
                <w:color w:val="000000"/>
                <w:spacing w:val="-20"/>
                <w:sz w:val="20"/>
                <w:szCs w:val="20"/>
                <w:lang w:val="en-US" w:eastAsia="zh-CN"/>
              </w:rPr>
            </w:pPr>
            <w:r>
              <w:rPr>
                <w:rFonts w:hint="eastAsia" w:ascii="宋体" w:hAnsi="宋体"/>
                <w:color w:val="000000"/>
                <w:spacing w:val="-20"/>
                <w:sz w:val="20"/>
                <w:szCs w:val="20"/>
                <w:lang w:val="en-US" w:eastAsia="zh-CN"/>
              </w:rPr>
              <w:t>生产部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生产过程、产品运行过程服务</w:t>
            </w:r>
            <w:r>
              <w:rPr>
                <w:rFonts w:hint="eastAsia" w:ascii="宋体" w:hAnsi="宋体"/>
                <w:bCs/>
                <w:color w:val="000000"/>
                <w:spacing w:val="-20"/>
                <w:sz w:val="20"/>
                <w:szCs w:val="20"/>
              </w:rPr>
              <w:t>及相应质量、环境、职业健康安全管理体系运行过程；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rFonts w:hint="eastAsia"/>
          <w:b/>
          <w:color w:val="000000"/>
          <w:spacing w:val="-10"/>
          <w:szCs w:val="21"/>
          <w:lang w:val="en-US" w:eastAsia="zh-CN"/>
        </w:rPr>
        <w:t>2019.8.1</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10</w:t>
      </w:r>
      <w:r>
        <w:rPr>
          <w:rFonts w:hint="eastAsia"/>
          <w:b/>
          <w:color w:val="000000"/>
          <w:spacing w:val="-10"/>
          <w:szCs w:val="21"/>
        </w:rPr>
        <w:t>月</w:t>
      </w:r>
      <w:r>
        <w:rPr>
          <w:rFonts w:hint="eastAsia"/>
          <w:b/>
          <w:color w:val="000000"/>
          <w:spacing w:val="-10"/>
          <w:szCs w:val="21"/>
          <w:lang w:val="en-US" w:eastAsia="zh-CN"/>
        </w:rPr>
        <w:t>6</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auto"/>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516" w:firstLineChars="246"/>
              <w:rPr>
                <w:rFonts w:hint="eastAsia" w:ascii="宋体" w:hAnsi="宋体"/>
                <w:sz w:val="21"/>
                <w:szCs w:val="21"/>
              </w:rPr>
            </w:pPr>
            <w:r>
              <w:rPr>
                <w:rFonts w:hint="eastAsia" w:ascii="宋体" w:hAnsi="宋体"/>
                <w:sz w:val="21"/>
                <w:szCs w:val="21"/>
              </w:rPr>
              <w:t>欧森（天津）科技有限公司创建于2019年7月4日，公司位于天津市。主要产品石油钻采、机电、机械设备、节能环保设备、水处理设备、钻井泥浆不落地无害化处理设备、电磁加热设备和电磁加热三项分离装置、仪器仪表、传感器、防腐保温材料的研发、制造、安装、销售和技术服务；</w:t>
            </w:r>
          </w:p>
          <w:p>
            <w:pPr>
              <w:spacing w:line="240" w:lineRule="auto"/>
              <w:ind w:firstLine="516" w:firstLineChars="246"/>
              <w:rPr>
                <w:rFonts w:hint="eastAsia" w:ascii="宋体" w:hAnsi="宋体"/>
                <w:sz w:val="21"/>
                <w:szCs w:val="21"/>
              </w:rPr>
            </w:pPr>
            <w:r>
              <w:rPr>
                <w:rFonts w:hint="eastAsia" w:ascii="宋体" w:hAnsi="宋体"/>
                <w:sz w:val="21"/>
                <w:szCs w:val="21"/>
              </w:rPr>
              <w:t>数据处理技术、生物技术（人体干细胞、基因诊断与治疗技术的开发和应用除外）、新能源技术、新材料技术、人工智能技术、节能环保技术、计算机软硬件技术开发、转让、咨询服务；固体废物治理；建筑垃圾处理资源化利用；</w:t>
            </w:r>
          </w:p>
          <w:p>
            <w:pPr>
              <w:spacing w:line="240" w:lineRule="auto"/>
              <w:ind w:firstLine="516" w:firstLineChars="246"/>
              <w:rPr>
                <w:rFonts w:hint="eastAsia" w:ascii="宋体" w:hAnsi="宋体"/>
                <w:sz w:val="21"/>
                <w:szCs w:val="21"/>
              </w:rPr>
            </w:pPr>
            <w:r>
              <w:rPr>
                <w:rFonts w:hint="eastAsia" w:ascii="宋体" w:hAnsi="宋体"/>
                <w:sz w:val="21"/>
                <w:szCs w:val="21"/>
              </w:rPr>
              <w:t>货物或技术进出口（国家禁止或涉及行政审批的货物或技术进出口除外）；道路货物运输经营（凭许可证经营）</w:t>
            </w:r>
          </w:p>
          <w:p>
            <w:pPr>
              <w:spacing w:line="240" w:lineRule="auto"/>
              <w:ind w:firstLine="516" w:firstLineChars="246"/>
              <w:rPr>
                <w:rFonts w:hint="eastAsia" w:ascii="宋体" w:hAnsi="宋体"/>
                <w:sz w:val="21"/>
                <w:szCs w:val="21"/>
              </w:rPr>
            </w:pPr>
            <w:r>
              <w:rPr>
                <w:rFonts w:hint="eastAsia" w:ascii="宋体" w:hAnsi="宋体"/>
                <w:sz w:val="21"/>
                <w:szCs w:val="21"/>
              </w:rPr>
              <w:t>物业管理；园林绿化工程；环保工程；</w:t>
            </w:r>
          </w:p>
          <w:p>
            <w:pPr>
              <w:spacing w:line="240" w:lineRule="auto"/>
              <w:ind w:firstLine="516" w:firstLineChars="246"/>
              <w:rPr>
                <w:rFonts w:hint="eastAsia" w:ascii="宋体" w:hAnsi="宋体"/>
                <w:sz w:val="21"/>
                <w:szCs w:val="21"/>
              </w:rPr>
            </w:pPr>
            <w:r>
              <w:rPr>
                <w:rFonts w:hint="eastAsia" w:ascii="宋体" w:hAnsi="宋体"/>
                <w:sz w:val="21"/>
                <w:szCs w:val="21"/>
              </w:rPr>
              <w:t>本公国自创立以来，本着“事在人为，业在人创”的精神，以质量求生存，以效益促发展，在几年的时间里，发展成为本行重的龙头企业，根据目前市场的要求和公司发展的需要</w:t>
            </w:r>
          </w:p>
          <w:p>
            <w:pPr>
              <w:spacing w:line="240" w:lineRule="auto"/>
              <w:ind w:firstLine="420" w:firstLineChars="200"/>
              <w:rPr>
                <w:szCs w:val="21"/>
              </w:rPr>
            </w:pPr>
            <w:r>
              <w:rPr>
                <w:rFonts w:hint="eastAsia"/>
                <w:szCs w:val="21"/>
              </w:rPr>
              <w:t>公司现有员工</w:t>
            </w:r>
            <w:r>
              <w:rPr>
                <w:rFonts w:hint="eastAsia"/>
                <w:szCs w:val="21"/>
                <w:lang w:val="en-US" w:eastAsia="zh-CN"/>
              </w:rPr>
              <w:t>24</w:t>
            </w:r>
            <w:r>
              <w:rPr>
                <w:rFonts w:hint="eastAsia"/>
                <w:szCs w:val="21"/>
              </w:rPr>
              <w:t>人，下设行政部、</w:t>
            </w:r>
            <w:r>
              <w:rPr>
                <w:rFonts w:hint="eastAsia"/>
                <w:szCs w:val="21"/>
                <w:lang w:val="en-US" w:eastAsia="zh-CN"/>
              </w:rPr>
              <w:t>供销</w:t>
            </w:r>
            <w:r>
              <w:rPr>
                <w:rFonts w:hint="eastAsia"/>
                <w:szCs w:val="21"/>
              </w:rPr>
              <w:t>部、</w:t>
            </w:r>
            <w:r>
              <w:rPr>
                <w:rFonts w:hint="eastAsia"/>
                <w:szCs w:val="21"/>
                <w:lang w:val="en-US" w:eastAsia="zh-CN"/>
              </w:rPr>
              <w:t>技术</w:t>
            </w:r>
            <w:r>
              <w:rPr>
                <w:rFonts w:hint="eastAsia"/>
                <w:szCs w:val="21"/>
              </w:rPr>
              <w:t>部</w:t>
            </w:r>
            <w:r>
              <w:rPr>
                <w:rFonts w:hint="eastAsia"/>
                <w:szCs w:val="21"/>
                <w:lang w:eastAsia="zh-CN"/>
              </w:rPr>
              <w:t>、</w:t>
            </w:r>
            <w:r>
              <w:rPr>
                <w:rFonts w:hint="eastAsia"/>
                <w:szCs w:val="21"/>
                <w:lang w:val="en-US" w:eastAsia="zh-CN"/>
              </w:rPr>
              <w:t>生产部</w:t>
            </w:r>
            <w:r>
              <w:rPr>
                <w:rFonts w:hint="eastAsia"/>
                <w:szCs w:val="21"/>
              </w:rPr>
              <w:t>，拥有完整的研发、营销、售后网络。</w:t>
            </w:r>
          </w:p>
          <w:p>
            <w:pPr>
              <w:spacing w:line="240" w:lineRule="auto"/>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lang w:val="en-US" w:eastAsia="zh-CN"/>
              </w:rPr>
              <w:t>供销</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 xml:space="preserve">与公司高管交流，内外部相关方需求分析到位。 </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20" w:firstLineChars="200"/>
              <w:rPr>
                <w:rFonts w:ascii="宋体" w:hAnsi="宋体" w:cs="宋体"/>
                <w:szCs w:val="21"/>
              </w:rPr>
            </w:pPr>
            <w:r>
              <w:rPr>
                <w:rFonts w:hint="eastAsia" w:ascii="宋体" w:hAnsi="宋体" w:cs="宋体"/>
                <w:szCs w:val="21"/>
              </w:rPr>
              <w:t>公司的管理方针是：</w:t>
            </w:r>
          </w:p>
          <w:p>
            <w:pPr>
              <w:spacing w:line="240" w:lineRule="auto"/>
              <w:ind w:firstLine="630" w:firstLineChars="300"/>
              <w:rPr>
                <w:rFonts w:hint="eastAsia" w:ascii="宋体" w:hAnsi="宋体"/>
                <w:sz w:val="21"/>
                <w:szCs w:val="21"/>
              </w:rPr>
            </w:pPr>
            <w:r>
              <w:rPr>
                <w:rFonts w:hint="eastAsia" w:ascii="宋体" w:hAnsi="宋体"/>
                <w:sz w:val="21"/>
                <w:szCs w:val="21"/>
                <w:lang w:val="en-US" w:eastAsia="zh-CN"/>
              </w:rPr>
              <w:t>公司的</w:t>
            </w:r>
            <w:r>
              <w:rPr>
                <w:rFonts w:hint="eastAsia" w:ascii="宋体" w:hAnsi="宋体"/>
                <w:sz w:val="21"/>
                <w:szCs w:val="21"/>
              </w:rPr>
              <w:t>质量方针是：</w:t>
            </w:r>
          </w:p>
          <w:p>
            <w:pPr>
              <w:spacing w:line="240" w:lineRule="auto"/>
              <w:ind w:firstLine="516" w:firstLineChars="246"/>
              <w:rPr>
                <w:rFonts w:hint="eastAsia" w:ascii="宋体" w:hAnsi="宋体"/>
                <w:sz w:val="21"/>
                <w:szCs w:val="21"/>
              </w:rPr>
            </w:pPr>
            <w:r>
              <w:rPr>
                <w:rFonts w:hint="eastAsia" w:ascii="宋体" w:hAnsi="宋体"/>
                <w:sz w:val="21"/>
                <w:szCs w:val="21"/>
              </w:rPr>
              <w:t>质量为先、创新为重、诚实守信、顾客至上。</w:t>
            </w:r>
          </w:p>
          <w:p>
            <w:pPr>
              <w:spacing w:line="240" w:lineRule="auto"/>
              <w:ind w:firstLine="516" w:firstLineChars="246"/>
              <w:rPr>
                <w:rFonts w:hint="eastAsia" w:ascii="宋体" w:hAnsi="宋体"/>
                <w:sz w:val="21"/>
                <w:szCs w:val="21"/>
              </w:rPr>
            </w:pPr>
            <w:r>
              <w:rPr>
                <w:rFonts w:hint="eastAsia" w:ascii="宋体" w:hAnsi="宋体"/>
                <w:sz w:val="21"/>
                <w:szCs w:val="21"/>
              </w:rPr>
              <w:t>公司的环境、职业健康安全方针：</w:t>
            </w:r>
          </w:p>
          <w:p>
            <w:pPr>
              <w:spacing w:line="240" w:lineRule="auto"/>
              <w:ind w:firstLine="516" w:firstLineChars="246"/>
              <w:rPr>
                <w:rFonts w:hint="eastAsia" w:ascii="宋体" w:hAnsi="宋体"/>
                <w:sz w:val="21"/>
                <w:szCs w:val="21"/>
              </w:rPr>
            </w:pPr>
            <w:r>
              <w:rPr>
                <w:rFonts w:hint="eastAsia" w:ascii="宋体" w:hAnsi="宋体"/>
                <w:sz w:val="21"/>
                <w:szCs w:val="21"/>
              </w:rPr>
              <w:t>遵纪守法，重视效益，防治污染，持续发展；</w:t>
            </w:r>
          </w:p>
          <w:p>
            <w:pPr>
              <w:spacing w:line="240" w:lineRule="auto"/>
              <w:ind w:firstLine="516" w:firstLineChars="246"/>
              <w:rPr>
                <w:rFonts w:hint="eastAsia" w:ascii="宋体" w:hAnsi="宋体"/>
                <w:sz w:val="21"/>
                <w:szCs w:val="21"/>
              </w:rPr>
            </w:pPr>
            <w:r>
              <w:rPr>
                <w:rFonts w:hint="eastAsia" w:ascii="宋体" w:hAnsi="宋体"/>
                <w:sz w:val="21"/>
                <w:szCs w:val="21"/>
              </w:rPr>
              <w:t>以人为本，遵纪守法，预防危害，持续改进。</w:t>
            </w:r>
          </w:p>
          <w:p>
            <w:pPr>
              <w:ind w:firstLine="42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ascii="宋体" w:hAnsi="宋体"/>
                <w:b/>
                <w:color w:val="auto"/>
                <w:sz w:val="20"/>
                <w:szCs w:val="20"/>
                <w:u w:val="single"/>
              </w:rPr>
              <w:t xml:space="preserve"> 开发</w:t>
            </w:r>
            <w:r>
              <w:rPr>
                <w:rFonts w:hint="eastAsia" w:ascii="宋体" w:hAnsi="宋体"/>
                <w:b/>
                <w:color w:val="auto"/>
                <w:sz w:val="20"/>
                <w:szCs w:val="20"/>
                <w:u w:val="single"/>
              </w:rPr>
              <w:t>过程、</w:t>
            </w:r>
            <w:r>
              <w:rPr>
                <w:rFonts w:hint="eastAsia" w:ascii="宋体" w:hAnsi="宋体"/>
                <w:b/>
                <w:color w:val="auto"/>
                <w:sz w:val="20"/>
                <w:szCs w:val="20"/>
                <w:u w:val="single"/>
                <w:lang w:val="en-US" w:eastAsia="zh-CN"/>
              </w:rPr>
              <w:t>销售过程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u w:val="single"/>
              </w:rPr>
              <w:t>开发过程</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销售过程</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无</w:t>
            </w:r>
            <w:r>
              <w:rPr>
                <w:rFonts w:ascii="宋体" w:hAnsi="宋体"/>
                <w:b/>
                <w:color w:val="000000"/>
                <w:sz w:val="20"/>
                <w:szCs w:val="20"/>
              </w:rPr>
              <w:t xml:space="preserve"> </w:t>
            </w:r>
            <w:r>
              <w:rPr>
                <w:rFonts w:hint="eastAsia" w:ascii="宋体" w:hAnsi="宋体"/>
                <w:b/>
                <w:color w:val="000000"/>
                <w:sz w:val="20"/>
                <w:szCs w:val="20"/>
              </w:rPr>
              <w:t>，不适用理由：</w:t>
            </w:r>
            <w:r>
              <w:rPr>
                <w:rFonts w:hint="eastAsia" w:ascii="宋体" w:hAnsi="宋体"/>
                <w:b/>
                <w:color w:val="000000"/>
                <w:sz w:val="20"/>
                <w:szCs w:val="20"/>
                <w:lang w:val="en-US" w:eastAsia="zh-CN"/>
              </w:rPr>
              <w:t>无</w:t>
            </w:r>
            <w:r>
              <w:rPr>
                <w:rFonts w:hint="eastAsia" w:ascii="宋体" w:hAnsi="宋体"/>
                <w:b/>
                <w:color w:val="000000"/>
                <w:sz w:val="20"/>
                <w:szCs w:val="20"/>
                <w:u w:val="single"/>
              </w:rPr>
              <w:t xml:space="preserve"> 。</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left="210" w:leftChars="100" w:firstLine="210" w:firstLineChars="100"/>
              <w:rPr>
                <w:rFonts w:ascii="宋体" w:hAnsi="宋体"/>
                <w:color w:val="000000" w:themeColor="text1"/>
                <w:szCs w:val="21"/>
              </w:rPr>
            </w:pPr>
            <w:r>
              <w:rPr>
                <w:rFonts w:hint="eastAsia" w:ascii="宋体" w:hAnsi="宋体"/>
                <w:color w:val="000000" w:themeColor="text1"/>
                <w:szCs w:val="21"/>
              </w:rPr>
              <w:t>识别了办公、开发、采购、销售等过程的环境因素，动态更新，评价出的重要环境因素包括：火灾隐患</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固废</w:t>
            </w:r>
            <w:r>
              <w:rPr>
                <w:rFonts w:hint="eastAsia" w:ascii="宋体" w:hAnsi="宋体"/>
                <w:color w:val="000000" w:themeColor="text1"/>
                <w:szCs w:val="21"/>
              </w:rPr>
              <w:t>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在采购、销售、开发、交付、日常办公等过程能使用生命周期观点和方法识别环境因素并加以管理。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识别了办公、开发、采购、销售等过程的危险源，动态更新，确定的不可接受风险包括：触电、火灾、</w:t>
            </w:r>
            <w:r>
              <w:rPr>
                <w:rFonts w:hint="eastAsia" w:ascii="宋体" w:hAnsi="宋体"/>
                <w:color w:val="000000" w:themeColor="text1"/>
                <w:szCs w:val="21"/>
                <w:lang w:val="en-US" w:eastAsia="zh-CN"/>
              </w:rPr>
              <w:t>意外</w:t>
            </w:r>
            <w:r>
              <w:rPr>
                <w:rFonts w:hint="eastAsia" w:ascii="宋体" w:hAnsi="宋体"/>
                <w:color w:val="000000" w:themeColor="text1"/>
                <w:szCs w:val="21"/>
              </w:rPr>
              <w:t>伤害等。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3"/>
              <w:ind w:firstLine="420" w:firstLineChars="200"/>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240" w:lineRule="auto"/>
              <w:rPr>
                <w:rFonts w:hint="eastAsia" w:ascii="宋体" w:hAnsi="宋体"/>
                <w:sz w:val="21"/>
                <w:szCs w:val="21"/>
              </w:rPr>
            </w:pPr>
            <w:r>
              <w:rPr>
                <w:rFonts w:hint="eastAsia" w:ascii="宋体" w:hAnsi="宋体"/>
                <w:sz w:val="21"/>
                <w:szCs w:val="21"/>
              </w:rPr>
              <w:t>产品质量目标：a）产品一次交验合格率&gt;95%；</w:t>
            </w:r>
          </w:p>
          <w:p>
            <w:pPr>
              <w:spacing w:line="240" w:lineRule="auto"/>
              <w:ind w:firstLine="516" w:firstLineChars="246"/>
              <w:rPr>
                <w:rFonts w:hint="eastAsia" w:ascii="宋体" w:hAnsi="宋体"/>
                <w:sz w:val="21"/>
                <w:szCs w:val="21"/>
              </w:rPr>
            </w:pPr>
            <w:r>
              <w:rPr>
                <w:rFonts w:hint="eastAsia" w:ascii="宋体" w:hAnsi="宋体"/>
                <w:sz w:val="21"/>
                <w:szCs w:val="21"/>
              </w:rPr>
              <w:t xml:space="preserve">              b）产品出厂合格率100%；</w:t>
            </w:r>
          </w:p>
          <w:p>
            <w:pPr>
              <w:spacing w:line="240" w:lineRule="auto"/>
              <w:ind w:firstLine="516" w:firstLineChars="246"/>
              <w:rPr>
                <w:rFonts w:hint="eastAsia" w:ascii="宋体" w:hAnsi="宋体"/>
                <w:sz w:val="21"/>
                <w:szCs w:val="21"/>
              </w:rPr>
            </w:pPr>
            <w:r>
              <w:rPr>
                <w:rFonts w:hint="eastAsia" w:ascii="宋体" w:hAnsi="宋体"/>
                <w:sz w:val="21"/>
                <w:szCs w:val="21"/>
              </w:rPr>
              <w:t xml:space="preserve">              c）顾客满意度≥96%。</w:t>
            </w:r>
          </w:p>
          <w:p>
            <w:pPr>
              <w:spacing w:line="240" w:lineRule="auto"/>
              <w:rPr>
                <w:rFonts w:hint="eastAsia" w:ascii="宋体" w:hAnsi="宋体"/>
                <w:sz w:val="21"/>
                <w:szCs w:val="21"/>
              </w:rPr>
            </w:pPr>
            <w:r>
              <w:rPr>
                <w:rFonts w:hint="eastAsia" w:ascii="宋体" w:hAnsi="宋体"/>
                <w:sz w:val="21"/>
                <w:szCs w:val="21"/>
              </w:rPr>
              <w:t>环境管理目标：a)固体废弃物分类管理</w:t>
            </w:r>
          </w:p>
          <w:p>
            <w:pPr>
              <w:spacing w:line="240" w:lineRule="auto"/>
              <w:ind w:firstLine="516" w:firstLineChars="246"/>
              <w:rPr>
                <w:rFonts w:hint="eastAsia" w:ascii="宋体" w:hAnsi="宋体"/>
                <w:sz w:val="21"/>
                <w:szCs w:val="21"/>
              </w:rPr>
            </w:pPr>
            <w:r>
              <w:rPr>
                <w:rFonts w:hint="eastAsia" w:ascii="宋体" w:hAnsi="宋体"/>
                <w:sz w:val="21"/>
                <w:szCs w:val="21"/>
              </w:rPr>
              <w:t xml:space="preserve">              b)环保无环保投诉</w:t>
            </w:r>
          </w:p>
          <w:p>
            <w:pPr>
              <w:spacing w:line="240" w:lineRule="auto"/>
              <w:ind w:firstLine="516" w:firstLineChars="246"/>
              <w:rPr>
                <w:rFonts w:hint="eastAsia" w:ascii="宋体" w:hAnsi="宋体"/>
                <w:sz w:val="21"/>
                <w:szCs w:val="21"/>
              </w:rPr>
            </w:pPr>
            <w:r>
              <w:rPr>
                <w:rFonts w:hint="eastAsia" w:ascii="宋体" w:hAnsi="宋体"/>
                <w:sz w:val="21"/>
                <w:szCs w:val="21"/>
              </w:rPr>
              <w:t xml:space="preserve">              c)火灾事故为零          </w:t>
            </w:r>
          </w:p>
          <w:p>
            <w:pPr>
              <w:spacing w:line="240" w:lineRule="auto"/>
              <w:rPr>
                <w:rFonts w:hint="eastAsia" w:ascii="宋体" w:hAnsi="宋体"/>
                <w:sz w:val="21"/>
                <w:szCs w:val="21"/>
              </w:rPr>
            </w:pPr>
            <w:r>
              <w:rPr>
                <w:rFonts w:hint="eastAsia" w:ascii="宋体" w:hAnsi="宋体"/>
                <w:sz w:val="21"/>
                <w:szCs w:val="21"/>
              </w:rPr>
              <w:t>职业健康安全目标：a)重大安全事故为零</w:t>
            </w:r>
          </w:p>
          <w:p>
            <w:pPr>
              <w:tabs>
                <w:tab w:val="left" w:pos="840"/>
              </w:tabs>
              <w:spacing w:line="240" w:lineRule="auto"/>
              <w:rPr>
                <w:rFonts w:hint="eastAsia" w:ascii="宋体" w:hAnsi="宋体"/>
                <w:b/>
                <w:bCs/>
                <w:sz w:val="21"/>
                <w:szCs w:val="21"/>
              </w:rPr>
            </w:pPr>
            <w:r>
              <w:rPr>
                <w:rFonts w:hint="eastAsia" w:ascii="楷体" w:hAnsi="楷体" w:eastAsia="楷体"/>
                <w:color w:val="000000"/>
                <w:sz w:val="21"/>
                <w:szCs w:val="21"/>
              </w:rPr>
              <w:t xml:space="preserve">                      </w:t>
            </w:r>
            <w:r>
              <w:rPr>
                <w:rFonts w:hint="eastAsia" w:ascii="宋体" w:hAnsi="宋体"/>
                <w:sz w:val="21"/>
                <w:szCs w:val="21"/>
              </w:rPr>
              <w:t>b)员工职业病为零</w:t>
            </w:r>
          </w:p>
          <w:p>
            <w:pPr>
              <w:ind w:firstLine="420" w:firstLineChars="200"/>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hint="eastAsia" w:asciiTheme="majorEastAsia" w:hAnsiTheme="majorEastAsia" w:eastAsiaTheme="majorEastAsia" w:cstheme="majorEastAsia"/>
                <w:spacing w:val="20"/>
                <w:sz w:val="21"/>
                <w:szCs w:val="21"/>
                <w:lang w:val="en-US" w:eastAsia="zh-CN"/>
              </w:rPr>
            </w:pPr>
            <w:r>
              <w:rPr>
                <w:rFonts w:hint="eastAsia" w:ascii="宋体" w:hAnsi="宋体" w:cs="宋体"/>
                <w:szCs w:val="21"/>
              </w:rPr>
              <w:t>受审核方建立的管理体系文件包括：管理手册</w:t>
            </w:r>
            <w:r>
              <w:rPr>
                <w:rFonts w:hint="eastAsia"/>
              </w:rPr>
              <w:t>OSKJ. SC—2020</w:t>
            </w:r>
          </w:p>
          <w:p>
            <w:pPr>
              <w:numPr>
                <w:ilvl w:val="0"/>
                <w:numId w:val="3"/>
              </w:numPr>
              <w:rPr>
                <w:rFonts w:ascii="宋体" w:cs="宋体"/>
                <w:szCs w:val="21"/>
              </w:rPr>
            </w:pPr>
            <w:r>
              <w:rPr>
                <w:rFonts w:hint="eastAsia" w:ascii="宋体" w:hAnsi="宋体" w:cs="宋体"/>
                <w:szCs w:val="21"/>
              </w:rPr>
              <w:t>A</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2019.8.1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19.8.1</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程序文件，包括标准要求的形成文件的信息。</w:t>
            </w:r>
          </w:p>
          <w:p>
            <w:pPr>
              <w:pStyle w:val="2"/>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rPr>
              <w:t>行政部负责收集有关产品的国家标准、行业标准的最新版本，分发到相关部门使用。</w:t>
            </w:r>
          </w:p>
          <w:p>
            <w:r>
              <w:rPr>
                <w:rFonts w:hint="eastAsia"/>
              </w:rPr>
              <w:t>以上外来文件保管良好，均为有效版本。</w:t>
            </w:r>
          </w:p>
          <w:p>
            <w:pPr>
              <w:ind w:firstLine="420" w:firstLineChars="200"/>
            </w:pPr>
            <w:r>
              <w:rPr>
                <w:rFonts w:hint="eastAsia"/>
              </w:rPr>
              <w:t>查见《记录一览表》，内容包括：序号、记录名称、编号、保存期、使用部门等。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办公室、技术、销售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color w:val="000000"/>
                <w:spacing w:val="-10"/>
                <w:sz w:val="20"/>
                <w:szCs w:val="20"/>
              </w:rPr>
              <w:t>电脑、系统软件、打印机、投影机、显示屏、五金工具</w:t>
            </w:r>
            <w:r>
              <w:rPr>
                <w:rFonts w:hint="eastAsia"/>
              </w:rPr>
              <w:t>、wifi</w:t>
            </w:r>
            <w:r>
              <w:rPr>
                <w:rFonts w:hint="eastAsia" w:ascii="宋体" w:hAnsi="宋体"/>
                <w:bCs/>
                <w:sz w:val="20"/>
                <w:szCs w:val="20"/>
              </w:rPr>
              <w:t>等</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现场观察办公区、开发场所环境卫生管理，工作场所布局合理，温湿度适宜，照明良好，满足办公需求。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系统集成和软件开发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rPr>
              <w:t>垃圾桶</w:t>
            </w:r>
            <w:r>
              <w:rPr>
                <w:rFonts w:hint="eastAsia" w:ascii="宋体" w:hAnsi="宋体" w:cs="宋体"/>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10" w:firstLineChars="100"/>
              <w:rPr>
                <w:rFonts w:asci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销售</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楷体_GB2312" w:eastAsia="楷体_GB2312"/>
                <w:b/>
                <w:color w:val="000000"/>
                <w:sz w:val="20"/>
                <w:szCs w:val="20"/>
              </w:rPr>
            </w:pPr>
            <w:r>
              <w:rPr>
                <w:rFonts w:hint="eastAsia" w:ascii="宋体" w:hAnsi="宋体" w:cs="宋体"/>
                <w:szCs w:val="21"/>
              </w:rPr>
              <w:t>经全体员工大会选举，任命公司</w:t>
            </w:r>
            <w:r>
              <w:rPr>
                <w:rFonts w:hint="eastAsia" w:ascii="宋体" w:hAnsi="宋体"/>
                <w:sz w:val="21"/>
                <w:szCs w:val="21"/>
                <w:u w:val="none"/>
                <w:lang w:val="en-US" w:eastAsia="zh-CN"/>
              </w:rPr>
              <w:t>窦广录</w:t>
            </w:r>
            <w:r>
              <w:rPr>
                <w:rFonts w:hint="eastAsia" w:ascii="宋体" w:hAnsi="宋体" w:cs="宋体"/>
                <w:szCs w:val="21"/>
              </w:rPr>
              <w:t>为公司安全事务代表。经与</w:t>
            </w:r>
            <w:r>
              <w:rPr>
                <w:rFonts w:hint="eastAsia" w:ascii="宋体" w:hAnsi="宋体"/>
                <w:sz w:val="21"/>
                <w:szCs w:val="21"/>
                <w:u w:val="none"/>
                <w:lang w:val="en-US" w:eastAsia="zh-CN"/>
              </w:rPr>
              <w:t>窦广录</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公司依据客户需求，下达设计开发任务，接到定单后召开生产会议，进行研发、安装调试、质量及管理工作协调。</w:t>
            </w:r>
          </w:p>
          <w:p>
            <w:pPr>
              <w:spacing w:line="240" w:lineRule="exact"/>
              <w:rPr>
                <w:color w:val="000000"/>
                <w:sz w:val="20"/>
                <w:szCs w:val="20"/>
              </w:rPr>
            </w:pPr>
            <w:r>
              <w:rPr>
                <w:rFonts w:hint="eastAsia"/>
                <w:color w:val="000000"/>
                <w:sz w:val="20"/>
                <w:szCs w:val="20"/>
              </w:rPr>
              <w:t>通过原材料检验、研发过程检验、成品检验、客户试用确认等过程对产品质量、研发进度等进行监控。</w:t>
            </w:r>
          </w:p>
          <w:p>
            <w:pPr>
              <w:spacing w:line="240" w:lineRule="exact"/>
              <w:rPr>
                <w:color w:val="000000"/>
                <w:sz w:val="20"/>
                <w:szCs w:val="20"/>
              </w:rPr>
            </w:pPr>
            <w:r>
              <w:rPr>
                <w:rFonts w:hint="eastAsia"/>
                <w:color w:val="000000"/>
                <w:sz w:val="20"/>
                <w:szCs w:val="20"/>
              </w:rPr>
              <w:t>为开发过程提供了适宜的设备及环境，配备了胜任的人员。</w:t>
            </w:r>
          </w:p>
          <w:p>
            <w:pPr>
              <w:spacing w:line="240" w:lineRule="exact"/>
              <w:rPr>
                <w:color w:val="000000"/>
                <w:sz w:val="20"/>
                <w:szCs w:val="20"/>
              </w:rPr>
            </w:pPr>
            <w:r>
              <w:rPr>
                <w:rFonts w:hint="eastAsia"/>
                <w:color w:val="000000"/>
                <w:sz w:val="20"/>
                <w:szCs w:val="20"/>
              </w:rPr>
              <w:t>公司按照制定的程序、规程、管理制度等文件对产品的研发过程实施了过程控制。</w:t>
            </w:r>
          </w:p>
          <w:p>
            <w:pPr>
              <w:spacing w:line="240" w:lineRule="exact"/>
              <w:rPr>
                <w:rFonts w:hint="eastAsia"/>
                <w:color w:val="000000"/>
                <w:sz w:val="20"/>
                <w:szCs w:val="20"/>
              </w:rPr>
            </w:pPr>
            <w:r>
              <w:rPr>
                <w:rFonts w:hint="eastAsia"/>
                <w:color w:val="000000"/>
                <w:sz w:val="20"/>
                <w:szCs w:val="20"/>
              </w:rPr>
              <w:t>对设计开发特殊过程进行了能力确认，能力符合要求。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napToGrid w:val="0"/>
              <w:spacing w:line="280" w:lineRule="exact"/>
              <w:jc w:val="left"/>
              <w:rPr>
                <w:rFonts w:ascii="宋体" w:hAnsi="宋体" w:cs="宋体"/>
                <w:szCs w:val="22"/>
              </w:rPr>
            </w:pPr>
            <w:r>
              <w:rPr>
                <w:rFonts w:hint="eastAsia" w:ascii="宋体" w:hAnsi="宋体" w:cs="宋体"/>
                <w:szCs w:val="22"/>
              </w:rPr>
              <w:t>企业参考国家行业主要有：</w:t>
            </w:r>
            <w:r>
              <w:rPr>
                <w:rFonts w:hint="eastAsia" w:ascii="宋体" w:hAnsi="宋体"/>
                <w:b w:val="0"/>
                <w:bCs w:val="0"/>
                <w:sz w:val="21"/>
                <w:szCs w:val="21"/>
              </w:rPr>
              <w:t>DB37/T 2313-2013《智能变频电磁感应加热节能设备通用技术条件》</w:t>
            </w:r>
            <w:r>
              <w:rPr>
                <w:rFonts w:hint="eastAsia" w:ascii="宋体" w:hAnsi="宋体"/>
                <w:b w:val="0"/>
                <w:bCs w:val="0"/>
                <w:sz w:val="21"/>
                <w:szCs w:val="21"/>
                <w:lang w:eastAsia="zh-CN"/>
              </w:rPr>
              <w:t>、</w:t>
            </w:r>
            <w:r>
              <w:rPr>
                <w:rFonts w:ascii="宋体" w:hAnsi="宋体"/>
                <w:b w:val="0"/>
                <w:bCs w:val="0"/>
                <w:sz w:val="21"/>
                <w:szCs w:val="21"/>
              </w:rPr>
              <w:t xml:space="preserve">GB </w:t>
            </w:r>
            <w:r>
              <w:rPr>
                <w:rFonts w:hint="eastAsia" w:ascii="宋体" w:hAnsi="宋体"/>
                <w:b w:val="0"/>
                <w:bCs w:val="0"/>
                <w:sz w:val="21"/>
                <w:szCs w:val="21"/>
              </w:rPr>
              <w:t xml:space="preserve">/T(150-1  </w:t>
            </w:r>
            <w:r>
              <w:rPr>
                <w:rFonts w:ascii="宋体" w:hAnsi="宋体"/>
                <w:b w:val="0"/>
                <w:bCs w:val="0"/>
                <w:sz w:val="21"/>
                <w:szCs w:val="21"/>
              </w:rPr>
              <w:t>150.4-2011</w:t>
            </w:r>
            <w:r>
              <w:rPr>
                <w:rFonts w:hint="eastAsia" w:ascii="宋体" w:hAnsi="宋体"/>
                <w:b w:val="0"/>
                <w:bCs w:val="0"/>
                <w:sz w:val="21"/>
                <w:szCs w:val="21"/>
              </w:rPr>
              <w:t>)《压力容器》</w:t>
            </w:r>
            <w:r>
              <w:rPr>
                <w:rFonts w:hint="eastAsia" w:ascii="宋体" w:hAnsi="宋体"/>
                <w:b w:val="0"/>
                <w:bCs w:val="0"/>
                <w:sz w:val="21"/>
                <w:szCs w:val="21"/>
                <w:lang w:eastAsia="zh-CN"/>
              </w:rPr>
              <w:t>、</w:t>
            </w:r>
            <w:r>
              <w:rPr>
                <w:rFonts w:hint="eastAsia" w:ascii="宋体" w:hAnsi="宋体"/>
                <w:b w:val="0"/>
                <w:bCs w:val="0"/>
                <w:sz w:val="21"/>
                <w:szCs w:val="21"/>
              </w:rPr>
              <w:t>TSG21-2016《固定式压力容器安全技术监察规程》</w:t>
            </w:r>
            <w:r>
              <w:rPr>
                <w:rFonts w:hint="eastAsia" w:ascii="宋体" w:hAnsi="宋体"/>
                <w:b w:val="0"/>
                <w:bCs w:val="0"/>
                <w:sz w:val="21"/>
                <w:szCs w:val="21"/>
                <w:lang w:eastAsia="zh-CN"/>
              </w:rPr>
              <w:t>、</w:t>
            </w:r>
            <w:r>
              <w:rPr>
                <w:rFonts w:hint="eastAsia" w:ascii="宋体" w:hAnsi="宋体"/>
                <w:b w:val="0"/>
                <w:bCs w:val="0"/>
                <w:sz w:val="21"/>
                <w:szCs w:val="21"/>
              </w:rPr>
              <w:t>HJ/T270-2006《环境保护产品技术要求—反渗透水处理装置》</w:t>
            </w:r>
            <w:r>
              <w:rPr>
                <w:rFonts w:hint="eastAsia" w:ascii="宋体" w:hAnsi="宋体"/>
                <w:b w:val="0"/>
                <w:bCs w:val="0"/>
                <w:sz w:val="21"/>
                <w:szCs w:val="21"/>
                <w:lang w:eastAsia="zh-CN"/>
              </w:rPr>
              <w:t>、</w:t>
            </w:r>
            <w:r>
              <w:rPr>
                <w:rFonts w:hint="eastAsia" w:ascii="宋体" w:hAnsi="宋体"/>
                <w:b w:val="0"/>
                <w:bCs w:val="0"/>
                <w:sz w:val="21"/>
                <w:szCs w:val="21"/>
              </w:rPr>
              <w:t>GB 8978-1996   《污水综合排放标准》</w:t>
            </w:r>
            <w:r>
              <w:rPr>
                <w:rFonts w:hint="eastAsia" w:ascii="宋体" w:hAnsi="宋体"/>
                <w:b w:val="0"/>
                <w:bCs w:val="0"/>
                <w:sz w:val="21"/>
                <w:szCs w:val="21"/>
                <w:lang w:eastAsia="zh-CN"/>
              </w:rPr>
              <w:t>、</w:t>
            </w:r>
            <w:r>
              <w:rPr>
                <w:rFonts w:hint="eastAsia" w:ascii="宋体" w:hAnsi="宋体"/>
                <w:b w:val="0"/>
                <w:bCs w:val="0"/>
                <w:sz w:val="21"/>
                <w:szCs w:val="21"/>
              </w:rPr>
              <w:t>GB18599-2001   《一般工业固体废物贮存、处置场污染控制标准》GB/T12642-2013《工业机器人 性能规范及试验方法》</w:t>
            </w:r>
            <w:r>
              <w:rPr>
                <w:rFonts w:ascii="宋体" w:hAnsi="宋体"/>
                <w:b w:val="0"/>
                <w:bCs w:val="0"/>
                <w:sz w:val="21"/>
                <w:szCs w:val="21"/>
              </w:rPr>
              <w:t>GB/T</w:t>
            </w:r>
            <w:r>
              <w:rPr>
                <w:rFonts w:hint="eastAsia" w:ascii="宋体" w:hAnsi="宋体"/>
                <w:b w:val="0"/>
                <w:bCs w:val="0"/>
                <w:sz w:val="21"/>
                <w:szCs w:val="21"/>
              </w:rPr>
              <w:t>20867</w:t>
            </w:r>
            <w:r>
              <w:rPr>
                <w:rFonts w:ascii="宋体" w:hAnsi="宋体"/>
                <w:b w:val="0"/>
                <w:bCs w:val="0"/>
                <w:sz w:val="21"/>
                <w:szCs w:val="21"/>
              </w:rPr>
              <w:t>-20</w:t>
            </w:r>
            <w:r>
              <w:rPr>
                <w:rFonts w:hint="eastAsia" w:ascii="宋体" w:hAnsi="宋体"/>
                <w:b w:val="0"/>
                <w:bCs w:val="0"/>
                <w:sz w:val="21"/>
                <w:szCs w:val="21"/>
              </w:rPr>
              <w:t>07《工业机器人  安全实施规范》</w:t>
            </w:r>
            <w:r>
              <w:rPr>
                <w:rFonts w:hint="eastAsia" w:ascii="宋体" w:hAnsi="宋体" w:cs="Arial"/>
                <w:kern w:val="0"/>
                <w:sz w:val="21"/>
                <w:szCs w:val="21"/>
                <w:lang w:val="en-US" w:eastAsia="zh-CN"/>
              </w:rPr>
              <w:t>等</w:t>
            </w:r>
          </w:p>
          <w:p>
            <w:pPr>
              <w:rPr>
                <w:rFonts w:hint="default" w:ascii="宋体" w:hAnsi="宋体" w:eastAsia="宋体" w:cs="宋体"/>
                <w:b w:val="0"/>
                <w:bCs/>
                <w:sz w:val="21"/>
                <w:szCs w:val="21"/>
                <w:lang w:val="en-US" w:eastAsia="zh-CN"/>
              </w:rPr>
            </w:pPr>
            <w:r>
              <w:rPr>
                <w:rFonts w:hint="eastAsia" w:ascii="宋体" w:hAnsi="宋体" w:cs="宋体"/>
                <w:szCs w:val="22"/>
              </w:rPr>
              <w:t>产品质量满足顾客要求。</w:t>
            </w:r>
            <w:r>
              <w:rPr>
                <w:rFonts w:hint="eastAsia" w:ascii="宋体" w:hAnsi="宋体"/>
                <w:b w:val="0"/>
                <w:bCs/>
                <w:sz w:val="21"/>
                <w:szCs w:val="21"/>
              </w:rPr>
              <w:t>查对供方黑龙江省万意达节能环保设备制造有限公司的调查评价，未能提供相关评价证据</w:t>
            </w:r>
            <w:r>
              <w:rPr>
                <w:rFonts w:hint="eastAsia" w:ascii="宋体" w:hAnsi="宋体"/>
                <w:b w:val="0"/>
                <w:bCs/>
                <w:sz w:val="21"/>
                <w:szCs w:val="21"/>
                <w:lang w:eastAsia="zh-CN"/>
              </w:rPr>
              <w:t>，</w:t>
            </w:r>
            <w:r>
              <w:rPr>
                <w:rFonts w:hint="eastAsia" w:ascii="宋体" w:hAnsi="宋体"/>
                <w:b w:val="0"/>
                <w:bCs/>
                <w:sz w:val="21"/>
                <w:szCs w:val="21"/>
                <w:lang w:val="en-US" w:eastAsia="zh-CN"/>
              </w:rPr>
              <w:t>开具了不符合。</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color w:val="000000"/>
                <w:sz w:val="20"/>
                <w:szCs w:val="20"/>
              </w:rPr>
            </w:pPr>
            <w:r>
              <w:rPr>
                <w:rFonts w:hint="eastAsia"/>
                <w:color w:val="000000"/>
                <w:sz w:val="20"/>
                <w:szCs w:val="20"/>
              </w:rPr>
              <w:t>无</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exact"/>
              <w:ind w:firstLine="421"/>
              <w:rPr>
                <w:rFonts w:ascii="宋体" w:hAnsi="宋体"/>
                <w:szCs w:val="22"/>
                <w:u w:val="single"/>
              </w:rPr>
            </w:pPr>
            <w:r>
              <w:rPr>
                <w:rFonts w:hint="eastAsia" w:ascii="宋体" w:hAnsi="宋体"/>
                <w:szCs w:val="22"/>
                <w:u w:val="single"/>
              </w:rPr>
              <w:t>1、废水管控：</w:t>
            </w:r>
          </w:p>
          <w:p>
            <w:pPr>
              <w:spacing w:line="240" w:lineRule="exact"/>
              <w:ind w:firstLine="421"/>
              <w:rPr>
                <w:rFonts w:ascii="宋体" w:hAnsi="宋体"/>
                <w:szCs w:val="22"/>
                <w:u w:val="single"/>
              </w:rPr>
            </w:pPr>
            <w:r>
              <w:rPr>
                <w:rFonts w:hint="eastAsia" w:ascii="宋体" w:hAnsi="宋体"/>
                <w:szCs w:val="22"/>
                <w:u w:val="single"/>
              </w:rPr>
              <w:t>企业无工业废水，生活废水经化粪池简单处理后流入市政管网。</w:t>
            </w:r>
          </w:p>
          <w:p>
            <w:pPr>
              <w:spacing w:line="240" w:lineRule="exact"/>
              <w:ind w:firstLine="421"/>
              <w:rPr>
                <w:rFonts w:ascii="宋体" w:hAnsi="宋体"/>
                <w:szCs w:val="22"/>
                <w:u w:val="single"/>
              </w:rPr>
            </w:pPr>
            <w:r>
              <w:rPr>
                <w:rFonts w:hint="eastAsia" w:ascii="宋体" w:hAnsi="宋体"/>
                <w:szCs w:val="22"/>
                <w:u w:val="single"/>
              </w:rPr>
              <w:t>2、废气管控：</w:t>
            </w:r>
          </w:p>
          <w:p>
            <w:pPr>
              <w:spacing w:line="240" w:lineRule="exact"/>
              <w:ind w:firstLine="421"/>
              <w:rPr>
                <w:rFonts w:ascii="宋体" w:hAnsi="宋体"/>
                <w:szCs w:val="22"/>
                <w:u w:val="single"/>
              </w:rPr>
            </w:pPr>
            <w:r>
              <w:rPr>
                <w:rFonts w:hint="eastAsia" w:ascii="宋体" w:hAnsi="宋体"/>
                <w:szCs w:val="22"/>
                <w:u w:val="single"/>
              </w:rPr>
              <w:t>无废气产生。</w:t>
            </w:r>
          </w:p>
          <w:p>
            <w:pPr>
              <w:spacing w:line="240" w:lineRule="exact"/>
              <w:ind w:firstLine="421"/>
              <w:rPr>
                <w:rFonts w:ascii="宋体" w:hAnsi="宋体"/>
                <w:szCs w:val="22"/>
                <w:u w:val="single"/>
              </w:rPr>
            </w:pPr>
            <w:r>
              <w:rPr>
                <w:rFonts w:hint="eastAsia" w:ascii="宋体" w:hAnsi="宋体"/>
                <w:szCs w:val="22"/>
                <w:u w:val="single"/>
              </w:rPr>
              <w:t>3、噪声管控：</w:t>
            </w:r>
          </w:p>
          <w:p>
            <w:pPr>
              <w:spacing w:line="240" w:lineRule="exact"/>
              <w:ind w:firstLine="630" w:firstLineChars="300"/>
              <w:rPr>
                <w:rFonts w:ascii="宋体" w:hAnsi="宋体"/>
                <w:szCs w:val="22"/>
                <w:u w:val="single"/>
              </w:rPr>
            </w:pPr>
            <w:r>
              <w:rPr>
                <w:rFonts w:hint="eastAsia" w:ascii="宋体" w:hAnsi="宋体"/>
                <w:szCs w:val="22"/>
                <w:u w:val="single"/>
              </w:rPr>
              <w:t>办公及研发过程基本无噪声排放。</w:t>
            </w:r>
          </w:p>
          <w:p>
            <w:pPr>
              <w:spacing w:line="240" w:lineRule="exact"/>
              <w:ind w:firstLine="421"/>
              <w:rPr>
                <w:rFonts w:ascii="宋体" w:hAnsi="宋体"/>
                <w:szCs w:val="22"/>
                <w:u w:val="single"/>
              </w:rPr>
            </w:pPr>
            <w:r>
              <w:rPr>
                <w:rFonts w:hint="eastAsia" w:ascii="宋体" w:hAnsi="宋体"/>
                <w:szCs w:val="22"/>
                <w:u w:val="single"/>
              </w:rPr>
              <w:t>4、固废管控：</w:t>
            </w:r>
          </w:p>
          <w:p>
            <w:pPr>
              <w:spacing w:line="240" w:lineRule="exact"/>
              <w:ind w:firstLine="630" w:firstLineChars="300"/>
              <w:rPr>
                <w:rFonts w:ascii="宋体" w:hAnsi="宋体"/>
                <w:szCs w:val="22"/>
                <w:u w:val="single"/>
              </w:rPr>
            </w:pPr>
            <w:r>
              <w:rPr>
                <w:rFonts w:hint="eastAsia" w:ascii="宋体" w:hAnsi="宋体"/>
                <w:szCs w:val="22"/>
                <w:u w:val="single"/>
              </w:rPr>
              <w:t>办公废旧硒鼓/墨盒，由供应商回收。生活垃圾由物业处理，公司缴纳处理费。</w:t>
            </w:r>
          </w:p>
          <w:p>
            <w:pPr>
              <w:numPr>
                <w:ilvl w:val="0"/>
                <w:numId w:val="4"/>
              </w:numPr>
              <w:spacing w:line="240" w:lineRule="exact"/>
              <w:ind w:firstLine="421"/>
              <w:rPr>
                <w:rFonts w:ascii="宋体" w:hAnsi="宋体"/>
                <w:szCs w:val="22"/>
                <w:u w:val="single"/>
              </w:rPr>
            </w:pPr>
            <w:r>
              <w:rPr>
                <w:rFonts w:hint="eastAsia" w:ascii="宋体" w:hAnsi="宋体"/>
                <w:szCs w:val="22"/>
                <w:u w:val="single"/>
              </w:rPr>
              <w:t>能源资源管控：</w:t>
            </w:r>
          </w:p>
          <w:p>
            <w:pPr>
              <w:spacing w:line="240" w:lineRule="exact"/>
              <w:ind w:firstLine="420" w:firstLineChars="200"/>
              <w:rPr>
                <w:rFonts w:ascii="宋体" w:hAnsi="宋体"/>
                <w:szCs w:val="22"/>
                <w:u w:val="single"/>
              </w:rPr>
            </w:pPr>
            <w:r>
              <w:rPr>
                <w:rFonts w:hint="eastAsia" w:ascii="宋体" w:hAnsi="宋体"/>
                <w:szCs w:val="22"/>
                <w:u w:val="single"/>
              </w:rPr>
              <w:t>注意节水、节电，人走关闭设备和照明开关，现场未发现有漏水和浪费电能的现象。</w:t>
            </w:r>
          </w:p>
          <w:p>
            <w:pPr>
              <w:spacing w:line="240" w:lineRule="exact"/>
              <w:ind w:firstLine="421"/>
              <w:rPr>
                <w:rFonts w:ascii="宋体" w:hAnsi="宋体"/>
                <w:szCs w:val="22"/>
                <w:u w:val="single"/>
              </w:rPr>
            </w:pPr>
            <w:r>
              <w:rPr>
                <w:rFonts w:hint="eastAsia" w:ascii="宋体" w:hAnsi="宋体"/>
                <w:szCs w:val="22"/>
                <w:u w:val="single"/>
              </w:rPr>
              <w:t>6、产品生命周期的环境管控：</w:t>
            </w:r>
          </w:p>
          <w:p>
            <w:pPr>
              <w:spacing w:line="240" w:lineRule="exact"/>
              <w:ind w:firstLine="421"/>
              <w:rPr>
                <w:rFonts w:ascii="宋体" w:hAnsi="宋体"/>
                <w:szCs w:val="22"/>
                <w:u w:val="single"/>
              </w:rPr>
            </w:pPr>
            <w:r>
              <w:rPr>
                <w:rFonts w:hint="eastAsia" w:ascii="宋体" w:hAnsi="宋体"/>
                <w:szCs w:val="22"/>
                <w:u w:val="single"/>
              </w:rPr>
              <w:t>公司采购产品时已考虑了产品的环保性，严格按照环保等管理制度实施，控制好辅助材料的用量，避免浪费，生命周期终了时废旧元器件还可以回收再利用。</w:t>
            </w:r>
          </w:p>
          <w:p>
            <w:pPr>
              <w:numPr>
                <w:ilvl w:val="0"/>
                <w:numId w:val="4"/>
              </w:numPr>
              <w:spacing w:line="240" w:lineRule="exact"/>
              <w:ind w:left="0" w:leftChars="0" w:firstLine="421" w:firstLineChars="0"/>
              <w:rPr>
                <w:rFonts w:hint="eastAsia" w:ascii="宋体" w:hAnsi="宋体"/>
                <w:szCs w:val="22"/>
                <w:u w:val="single"/>
              </w:rPr>
            </w:pPr>
            <w:r>
              <w:rPr>
                <w:rFonts w:hint="eastAsia" w:ascii="宋体" w:hAnsi="宋体"/>
                <w:szCs w:val="22"/>
                <w:u w:val="single"/>
              </w:rPr>
              <w:t>对相关方施加环境、安全影响。</w:t>
            </w:r>
          </w:p>
          <w:p>
            <w:pPr>
              <w:numPr>
                <w:ilvl w:val="0"/>
                <w:numId w:val="0"/>
              </w:numPr>
              <w:spacing w:line="240" w:lineRule="exact"/>
              <w:ind w:left="421" w:leftChars="0"/>
              <w:rPr>
                <w:rFonts w:hint="eastAsia" w:ascii="宋体" w:hAnsi="宋体"/>
                <w:szCs w:val="22"/>
                <w:u w:val="single"/>
              </w:rPr>
            </w:pPr>
            <w:r>
              <w:rPr>
                <w:rFonts w:hint="eastAsia" w:ascii="宋体" w:hAnsi="宋体"/>
                <w:b w:val="0"/>
                <w:bCs/>
                <w:sz w:val="22"/>
                <w:szCs w:val="22"/>
              </w:rPr>
              <w:t>未能提供对其施加环境影响的证据</w:t>
            </w:r>
            <w:r>
              <w:rPr>
                <w:rFonts w:hint="eastAsia" w:ascii="宋体" w:hAnsi="宋体"/>
                <w:b w:val="0"/>
                <w:bCs/>
                <w:sz w:val="22"/>
                <w:szCs w:val="22"/>
                <w:lang w:eastAsia="zh-CN"/>
              </w:rPr>
              <w:t>，</w:t>
            </w:r>
            <w:r>
              <w:rPr>
                <w:rFonts w:hint="eastAsia" w:ascii="宋体" w:hAnsi="宋体"/>
                <w:b w:val="0"/>
                <w:bCs/>
                <w:sz w:val="22"/>
                <w:szCs w:val="22"/>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21"/>
              <w:rPr>
                <w:rFonts w:ascii="宋体" w:hAnsi="宋体"/>
                <w:szCs w:val="22"/>
                <w:u w:val="single"/>
              </w:rPr>
            </w:pPr>
            <w:r>
              <w:rPr>
                <w:rFonts w:hint="eastAsia" w:ascii="宋体" w:hAnsi="宋体"/>
                <w:szCs w:val="22"/>
                <w:u w:val="single"/>
              </w:rPr>
              <w:t>1、潜在火灾管控：</w:t>
            </w:r>
          </w:p>
          <w:p>
            <w:pPr>
              <w:spacing w:line="240" w:lineRule="exact"/>
              <w:ind w:firstLine="421"/>
              <w:rPr>
                <w:rFonts w:ascii="宋体" w:hAnsi="宋体"/>
                <w:szCs w:val="22"/>
                <w:u w:val="single"/>
              </w:rPr>
            </w:pPr>
            <w:r>
              <w:rPr>
                <w:rFonts w:hint="eastAsia" w:ascii="宋体" w:hAnsi="宋体"/>
                <w:szCs w:val="22"/>
                <w:u w:val="single"/>
              </w:rPr>
              <w:t>公司办公及研发配备了消防栓和灭火器，状态有效。</w:t>
            </w:r>
          </w:p>
          <w:p>
            <w:pPr>
              <w:spacing w:line="240" w:lineRule="exact"/>
              <w:ind w:firstLine="421"/>
              <w:rPr>
                <w:rFonts w:ascii="宋体" w:hAnsi="宋体"/>
                <w:szCs w:val="22"/>
                <w:u w:val="single"/>
              </w:rPr>
            </w:pPr>
            <w:r>
              <w:rPr>
                <w:rFonts w:hint="eastAsia" w:ascii="宋体" w:hAnsi="宋体"/>
                <w:szCs w:val="22"/>
                <w:u w:val="single"/>
              </w:rPr>
              <w:t>2、安全防护：</w:t>
            </w:r>
          </w:p>
          <w:p>
            <w:pPr>
              <w:spacing w:line="240" w:lineRule="exact"/>
              <w:ind w:firstLine="421"/>
              <w:rPr>
                <w:rFonts w:ascii="宋体" w:hAnsi="宋体"/>
                <w:szCs w:val="22"/>
                <w:u w:val="single"/>
              </w:rPr>
            </w:pPr>
            <w:r>
              <w:rPr>
                <w:rFonts w:hint="eastAsia" w:ascii="宋体" w:hAnsi="宋体"/>
                <w:szCs w:val="22"/>
                <w:u w:val="single"/>
              </w:rPr>
              <w:t>现场电线布线合理，漏电保护器状态良好。</w:t>
            </w:r>
          </w:p>
          <w:p>
            <w:pPr>
              <w:spacing w:line="240" w:lineRule="exact"/>
              <w:ind w:firstLine="420" w:firstLineChars="200"/>
              <w:rPr>
                <w:rFonts w:ascii="宋体" w:hAnsi="宋体"/>
                <w:szCs w:val="22"/>
                <w:u w:val="single"/>
              </w:rPr>
            </w:pPr>
            <w:r>
              <w:rPr>
                <w:rFonts w:hint="eastAsia" w:ascii="宋体" w:hAnsi="宋体"/>
                <w:szCs w:val="22"/>
                <w:u w:val="single"/>
              </w:rPr>
              <w:t>3、为主要长期员工上社保、工伤保险，安排健康体检。</w:t>
            </w:r>
          </w:p>
          <w:p>
            <w:pPr>
              <w:spacing w:line="240" w:lineRule="exact"/>
              <w:ind w:firstLine="421"/>
              <w:rPr>
                <w:rFonts w:ascii="宋体" w:hAnsi="宋体"/>
                <w:szCs w:val="22"/>
                <w:u w:val="single"/>
              </w:rPr>
            </w:pPr>
            <w:r>
              <w:rPr>
                <w:rFonts w:hint="eastAsia" w:ascii="宋体" w:hAnsi="宋体"/>
                <w:szCs w:val="22"/>
                <w:u w:val="single"/>
              </w:rPr>
              <w:t>4、为环境和职业健康安全管理体系运行提供了财务支持。</w:t>
            </w:r>
          </w:p>
          <w:p>
            <w:pPr>
              <w:spacing w:line="240" w:lineRule="exact"/>
              <w:ind w:firstLine="420" w:firstLineChars="200"/>
              <w:rPr>
                <w:rFonts w:hint="eastAsia" w:ascii="宋体" w:hAnsi="宋体"/>
                <w:szCs w:val="22"/>
                <w:u w:val="single"/>
              </w:rPr>
            </w:pPr>
            <w:r>
              <w:rPr>
                <w:rFonts w:hint="eastAsia" w:ascii="宋体" w:hAnsi="宋体"/>
                <w:szCs w:val="22"/>
                <w:u w:val="single"/>
              </w:rPr>
              <w:t>5、员工饮用水为纯净水通过饮水机饮用。</w:t>
            </w:r>
          </w:p>
          <w:p>
            <w:pPr>
              <w:spacing w:line="240" w:lineRule="exact"/>
              <w:ind w:firstLine="440" w:firstLineChars="200"/>
              <w:rPr>
                <w:rFonts w:hint="default" w:ascii="宋体" w:hAnsi="宋体" w:eastAsia="宋体"/>
                <w:b w:val="0"/>
                <w:bCs/>
                <w:szCs w:val="22"/>
                <w:u w:val="single"/>
                <w:lang w:val="en-US" w:eastAsia="zh-CN"/>
              </w:rPr>
            </w:pPr>
            <w:r>
              <w:rPr>
                <w:rFonts w:hint="eastAsia" w:ascii="宋体" w:hAnsi="宋体"/>
                <w:b w:val="0"/>
                <w:bCs/>
                <w:sz w:val="22"/>
                <w:szCs w:val="22"/>
              </w:rPr>
              <w:t>未能提供对其施加职业健康安全影响的证据</w:t>
            </w:r>
            <w:r>
              <w:rPr>
                <w:rFonts w:hint="eastAsia" w:ascii="宋体" w:hAnsi="宋体"/>
                <w:b w:val="0"/>
                <w:bCs/>
                <w:sz w:val="22"/>
                <w:szCs w:val="22"/>
                <w:lang w:eastAsia="zh-CN"/>
              </w:rPr>
              <w:t>，</w:t>
            </w:r>
            <w:r>
              <w:rPr>
                <w:rFonts w:hint="eastAsia" w:ascii="宋体" w:hAnsi="宋体"/>
                <w:b w:val="0"/>
                <w:bCs/>
                <w:sz w:val="22"/>
                <w:szCs w:val="22"/>
                <w:lang w:val="en-US" w:eastAsia="zh-CN"/>
              </w:rPr>
              <w:t>开具了不符合。</w:t>
            </w:r>
          </w:p>
          <w:p>
            <w:pPr>
              <w:spacing w:line="240" w:lineRule="exact"/>
              <w:ind w:firstLine="420" w:firstLineChars="200"/>
              <w:rPr>
                <w:b/>
                <w:color w:val="000000"/>
                <w:sz w:val="20"/>
              </w:rPr>
            </w:pPr>
            <w:r>
              <w:rPr>
                <w:rFonts w:hint="eastAsia" w:ascii="宋体" w:hAnsi="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color w:val="000000"/>
                <w:sz w:val="20"/>
                <w:szCs w:val="20"/>
                <w:u w:val="single"/>
              </w:rPr>
            </w:pPr>
            <w:r>
              <w:rPr>
                <w:rFonts w:hint="eastAsia"/>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rPr>
                <w:b/>
                <w:color w:val="000000"/>
                <w:sz w:val="20"/>
                <w:szCs w:val="20"/>
              </w:rPr>
            </w:pPr>
            <w:r>
              <w:rPr>
                <w:rFonts w:hint="eastAsia" w:ascii="宋体" w:hAnsi="宋体"/>
                <w:szCs w:val="22"/>
                <w:u w:val="single"/>
              </w:rPr>
              <w:t>质量/环境/职业健康安全目标指标</w:t>
            </w:r>
            <w:r>
              <w:rPr>
                <w:rFonts w:hint="eastAsia" w:ascii="宋体" w:hAnsi="宋体"/>
                <w:szCs w:val="22"/>
                <w:u w:val="single"/>
                <w:lang w:val="en-US" w:eastAsia="zh-CN"/>
              </w:rPr>
              <w:t>2020年9月5日</w:t>
            </w:r>
            <w:r>
              <w:rPr>
                <w:rFonts w:hint="eastAsia" w:ascii="宋体" w:hAnsi="宋体"/>
                <w:szCs w:val="22"/>
                <w:u w:val="single"/>
              </w:rPr>
              <w:t>进行了检查</w:t>
            </w:r>
            <w:r>
              <w:rPr>
                <w:rFonts w:hint="eastAsia" w:ascii="宋体" w:hAnsi="宋体"/>
                <w:szCs w:val="22"/>
                <w:u w:val="single"/>
                <w:lang w:eastAsia="zh-CN"/>
              </w:rPr>
              <w:t>，</w:t>
            </w:r>
            <w:r>
              <w:rPr>
                <w:rFonts w:hint="eastAsia" w:ascii="宋体" w:hAnsi="宋体"/>
                <w:szCs w:val="22"/>
                <w:u w:val="single"/>
                <w:lang w:val="en-US" w:eastAsia="zh-CN"/>
              </w:rPr>
              <w:t>全部完成</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20-21</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pStyle w:val="7"/>
              <w:pBdr>
                <w:bottom w:val="none" w:color="auto" w:sz="0" w:space="0"/>
              </w:pBdr>
              <w:tabs>
                <w:tab w:val="center" w:pos="5737"/>
                <w:tab w:val="clear" w:pos="4153"/>
              </w:tabs>
              <w:jc w:val="left"/>
              <w:rPr>
                <w:color w:val="000000"/>
                <w:sz w:val="21"/>
                <w:szCs w:val="21"/>
              </w:rPr>
            </w:pPr>
            <w:r>
              <w:rPr>
                <w:rFonts w:hint="eastAsia"/>
                <w:color w:val="000000"/>
                <w:sz w:val="21"/>
                <w:szCs w:val="21"/>
              </w:rPr>
              <w:t>无</w:t>
            </w: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r>
              <w:rPr>
                <w:rFonts w:hint="eastAsia"/>
                <w:szCs w:val="21"/>
              </w:rPr>
              <w:t>无</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205" w:firstLineChars="98"/>
              <w:rPr>
                <w:b/>
                <w:color w:val="000000"/>
                <w:sz w:val="20"/>
                <w:szCs w:val="20"/>
                <w:u w:val="single"/>
              </w:rPr>
            </w:pPr>
            <w:r>
              <w:rPr>
                <w:rFonts w:hint="eastAsia" w:ascii="宋体" w:hAnsi="宋体" w:cs="宋体"/>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default" w:eastAsia="宋体"/>
                <w:color w:val="000000"/>
                <w:spacing w:val="-20"/>
                <w:sz w:val="20"/>
                <w:szCs w:val="20"/>
                <w:lang w:val="en-US" w:eastAsia="zh-CN"/>
              </w:rPr>
            </w:pPr>
            <w:r>
              <w:rPr>
                <w:b/>
                <w:color w:val="000000"/>
                <w:spacing w:val="-20"/>
                <w:sz w:val="20"/>
                <w:szCs w:val="20"/>
              </w:rPr>
              <w:t xml:space="preserve">     </w:t>
            </w:r>
            <w:r>
              <w:rPr>
                <w:rFonts w:hint="eastAsia"/>
                <w:b/>
                <w:color w:val="auto"/>
                <w:spacing w:val="-20"/>
                <w:sz w:val="20"/>
                <w:szCs w:val="20"/>
                <w:lang w:val="en-US" w:eastAsia="zh-CN"/>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ascii="宋体" w:hAnsi="宋体"/>
                <w:b/>
                <w:color w:val="000000"/>
                <w:spacing w:val="-10"/>
                <w:szCs w:val="21"/>
              </w:rPr>
              <w:t>▇</w:t>
            </w:r>
            <w:r>
              <w:rPr>
                <w:b/>
                <w:color w:val="000000"/>
                <w:sz w:val="22"/>
                <w:szCs w:val="22"/>
              </w:rPr>
              <w:t xml:space="preserve">EMS  </w:t>
            </w:r>
            <w:r>
              <w:rPr>
                <w:rFonts w:hint="eastAsia" w:ascii="宋体" w:hAnsi="宋体"/>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A3"/>
            </w:r>
            <w:r>
              <w:rPr>
                <w:rFonts w:hint="eastAsia"/>
                <w:b/>
                <w:color w:val="000000"/>
              </w:rPr>
              <w:t>审核范围适宜，与申请范围一致</w:t>
            </w:r>
          </w:p>
          <w:p>
            <w:pPr>
              <w:rPr>
                <w:b/>
                <w:color w:val="000000"/>
              </w:rPr>
            </w:pPr>
            <w:r>
              <w:rPr>
                <w:rFonts w:hint="eastAsia"/>
                <w:b/>
                <w:color w:val="000000"/>
                <w:spacing w:val="-10"/>
                <w:szCs w:val="21"/>
              </w:rPr>
              <w:sym w:font="Wingdings 2" w:char="0052"/>
            </w:r>
            <w:r>
              <w:rPr>
                <w:rFonts w:hint="eastAsia"/>
                <w:b/>
                <w:color w:val="000000"/>
              </w:rPr>
              <w:t>审核范围变更，</w:t>
            </w:r>
          </w:p>
          <w:p>
            <w:pPr>
              <w:snapToGrid w:val="0"/>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b/>
                <w:color w:val="000000"/>
                <w:sz w:val="26"/>
                <w:szCs w:val="26"/>
              </w:rPr>
              <w:drawing>
                <wp:anchor distT="0" distB="0" distL="114300" distR="114300" simplePos="0" relativeHeight="251663360" behindDoc="0" locked="0" layoutInCell="1" allowOverlap="1">
                  <wp:simplePos x="0" y="0"/>
                  <wp:positionH relativeFrom="column">
                    <wp:posOffset>-82550</wp:posOffset>
                  </wp:positionH>
                  <wp:positionV relativeFrom="paragraph">
                    <wp:posOffset>-89535</wp:posOffset>
                  </wp:positionV>
                  <wp:extent cx="6466205" cy="8941435"/>
                  <wp:effectExtent l="0" t="0" r="10795" b="12065"/>
                  <wp:wrapNone/>
                  <wp:docPr id="5" name="图片 5" descr="新文档 2020-10-11 13.01.0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10-11 13.01.02_19"/>
                          <pic:cNvPicPr>
                            <a:picLocks noChangeAspect="1"/>
                          </pic:cNvPicPr>
                        </pic:nvPicPr>
                        <pic:blipFill>
                          <a:blip r:embed="rId6"/>
                          <a:stretch>
                            <a:fillRect/>
                          </a:stretch>
                        </pic:blipFill>
                        <pic:spPr>
                          <a:xfrm>
                            <a:off x="0" y="0"/>
                            <a:ext cx="6466205" cy="8941435"/>
                          </a:xfrm>
                          <a:prstGeom prst="rect">
                            <a:avLst/>
                          </a:prstGeom>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ascii="宋体" w:hAnsi="宋体"/>
                <w:b/>
                <w:color w:val="000000"/>
                <w:spacing w:val="-10"/>
                <w:szCs w:val="21"/>
              </w:rPr>
              <w:t>▇</w:t>
            </w:r>
            <w:r>
              <w:rPr>
                <w:b/>
                <w:color w:val="000000"/>
                <w:szCs w:val="21"/>
              </w:rPr>
              <w:t xml:space="preserve">EMS   </w:t>
            </w:r>
            <w:r>
              <w:rPr>
                <w:rFonts w:hint="eastAsia" w:ascii="宋体" w:hAnsi="宋体"/>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5" w:firstLineChars="250"/>
        <w:rPr>
          <w:b/>
          <w:color w:val="000000"/>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3451225</wp:posOffset>
            </wp:positionH>
            <wp:positionV relativeFrom="paragraph">
              <wp:posOffset>210820</wp:posOffset>
            </wp:positionV>
            <wp:extent cx="889000" cy="431800"/>
            <wp:effectExtent l="0" t="0" r="0" b="0"/>
            <wp:wrapNone/>
            <wp:docPr id="4" name="图片 4" descr="3a87511aa7df0b5c1eec588de4cff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87511aa7df0b5c1eec588de4cff71"/>
                    <pic:cNvPicPr>
                      <a:picLocks noChangeAspect="1"/>
                    </pic:cNvPicPr>
                  </pic:nvPicPr>
                  <pic:blipFill>
                    <a:blip r:embed="rId7"/>
                    <a:stretch>
                      <a:fillRect/>
                    </a:stretch>
                  </pic:blipFill>
                  <pic:spPr>
                    <a:xfrm>
                      <a:off x="0" y="0"/>
                      <a:ext cx="889000" cy="4318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4619625</wp:posOffset>
            </wp:positionH>
            <wp:positionV relativeFrom="paragraph">
              <wp:posOffset>199390</wp:posOffset>
            </wp:positionV>
            <wp:extent cx="865505" cy="418465"/>
            <wp:effectExtent l="0" t="0" r="10795" b="635"/>
            <wp:wrapNone/>
            <wp:docPr id="3" name="图片 3" descr="c0ebcd0a3138ddea22084f8cbddb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ebcd0a3138ddea22084f8cbddbe92"/>
                    <pic:cNvPicPr>
                      <a:picLocks noChangeAspect="1"/>
                    </pic:cNvPicPr>
                  </pic:nvPicPr>
                  <pic:blipFill>
                    <a:blip r:embed="rId8"/>
                    <a:stretch>
                      <a:fillRect/>
                    </a:stretch>
                  </pic:blipFill>
                  <pic:spPr>
                    <a:xfrm>
                      <a:off x="0" y="0"/>
                      <a:ext cx="865505" cy="41846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sz w:val="26"/>
          <w:szCs w:val="26"/>
          <w:lang w:val="en-US" w:eastAsia="zh-CN"/>
        </w:rPr>
      </w:pPr>
      <w:r>
        <w:rPr>
          <w:rFonts w:hint="eastAsia"/>
          <w:b/>
          <w:color w:val="000000"/>
          <w:sz w:val="26"/>
          <w:szCs w:val="26"/>
        </w:rPr>
        <w:t>审核组组员（签名）：</w:t>
      </w:r>
      <w:r>
        <w:rPr>
          <w:rFonts w:hint="eastAsia"/>
          <w:b/>
          <w:color w:val="000000"/>
          <w:sz w:val="26"/>
          <w:szCs w:val="26"/>
          <w:lang w:val="en-US" w:eastAsia="zh-CN"/>
        </w:rPr>
        <w:t xml:space="preserve">                       </w:t>
      </w:r>
    </w:p>
    <w:p>
      <w:pPr>
        <w:snapToGrid w:val="0"/>
        <w:spacing w:line="360" w:lineRule="auto"/>
        <w:ind w:firstLine="3080" w:firstLineChars="1461"/>
        <w:rPr>
          <w:b/>
          <w:color w:val="000000"/>
        </w:rPr>
      </w:pPr>
    </w:p>
    <w:p>
      <w:pPr>
        <w:snapToGrid w:val="0"/>
        <w:spacing w:line="360" w:lineRule="auto"/>
        <w:ind w:firstLine="3080" w:firstLineChars="1461"/>
        <w:rPr>
          <w:b/>
          <w:color w:val="000000"/>
          <w:sz w:val="16"/>
          <w:szCs w:val="16"/>
        </w:rPr>
      </w:pPr>
      <w:r>
        <w:rPr>
          <w:rFonts w:hint="eastAsia"/>
          <w:b/>
          <w:color w:val="000000"/>
        </w:rPr>
        <w:t>日期</w:t>
      </w:r>
      <w:r>
        <w:rPr>
          <w:b/>
          <w:color w:val="000000"/>
        </w:rPr>
        <w:t xml:space="preserve">   </w:t>
      </w:r>
      <w:r>
        <w:rPr>
          <w:rFonts w:hint="eastAsia"/>
          <w:b/>
          <w:color w:val="000000"/>
        </w:rPr>
        <w:t>20</w:t>
      </w:r>
      <w:r>
        <w:rPr>
          <w:rFonts w:hint="eastAsia"/>
          <w:b/>
          <w:color w:val="000000"/>
          <w:lang w:val="en-US" w:eastAsia="zh-CN"/>
        </w:rPr>
        <w:t>20</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10</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6</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QMS(   1)</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bookmarkStart w:id="21" w:name="_GoBack"/>
      <w:r>
        <w:rPr>
          <w:rFonts w:hint="eastAsia"/>
          <w:b/>
          <w:bCs/>
          <w:color w:val="000000"/>
          <w:szCs w:val="21"/>
        </w:rPr>
        <w:drawing>
          <wp:anchor distT="0" distB="0" distL="114300" distR="114300" simplePos="0" relativeHeight="251664384" behindDoc="0" locked="0" layoutInCell="1" allowOverlap="1">
            <wp:simplePos x="0" y="0"/>
            <wp:positionH relativeFrom="column">
              <wp:posOffset>-577850</wp:posOffset>
            </wp:positionH>
            <wp:positionV relativeFrom="paragraph">
              <wp:posOffset>-20320</wp:posOffset>
            </wp:positionV>
            <wp:extent cx="6123305" cy="8579485"/>
            <wp:effectExtent l="0" t="0" r="10795" b="5715"/>
            <wp:wrapNone/>
            <wp:docPr id="6" name="图片 6" descr="新文档 2020-10-11 13.01.02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文档 2020-10-11 13.01.02_20"/>
                    <pic:cNvPicPr>
                      <a:picLocks noChangeAspect="1"/>
                    </pic:cNvPicPr>
                  </pic:nvPicPr>
                  <pic:blipFill>
                    <a:blip r:embed="rId9"/>
                    <a:stretch>
                      <a:fillRect/>
                    </a:stretch>
                  </pic:blipFill>
                  <pic:spPr>
                    <a:xfrm>
                      <a:off x="0" y="0"/>
                      <a:ext cx="6123305" cy="8579485"/>
                    </a:xfrm>
                    <a:prstGeom prst="rect">
                      <a:avLst/>
                    </a:prstGeom>
                  </pic:spPr>
                </pic:pic>
              </a:graphicData>
            </a:graphic>
          </wp:anchor>
        </w:drawing>
      </w:r>
      <w:bookmarkEnd w:id="21"/>
      <w:r>
        <w:rPr>
          <w:rFonts w:hint="eastAsia"/>
          <w:b/>
          <w:bCs/>
          <w:color w:val="000000"/>
          <w:szCs w:val="21"/>
        </w:rPr>
        <w:t>审核中发现的</w:t>
      </w:r>
      <w:r>
        <w:rPr>
          <w:rFonts w:hint="eastAsia"/>
          <w:b/>
          <w:color w:val="000000"/>
          <w:spacing w:val="-10"/>
          <w:szCs w:val="21"/>
        </w:rPr>
        <w:sym w:font="Wingdings 2" w:char="0052"/>
      </w:r>
      <w:r>
        <w:rPr>
          <w:b/>
          <w:color w:val="000000"/>
          <w:szCs w:val="21"/>
        </w:rPr>
        <w:t xml:space="preserve">OHSMS(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p>
      <w:pPr>
        <w:spacing w:line="360" w:lineRule="auto"/>
        <w:ind w:leftChars="-405" w:hanging="850" w:hangingChars="403"/>
        <w:rPr>
          <w:b/>
          <w:color w:val="000000"/>
        </w:rPr>
      </w:pP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rFonts w:ascii="楷体" w:hAnsi="楷体" w:eastAsia="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tentative="0">
      <w:start w:val="5"/>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F224BE"/>
    <w:rsid w:val="0E1D5C23"/>
    <w:rsid w:val="28DD0F31"/>
    <w:rsid w:val="37801EB6"/>
    <w:rsid w:val="59B26411"/>
    <w:rsid w:val="63242A3D"/>
    <w:rsid w:val="7A6A6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2020-10-12T01:36:58Z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