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  <w:lang w:eastAsia="zh-CN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行政部、供销部、生产部、技术部</w:t>
            </w:r>
            <w:r>
              <w:rPr>
                <w:rFonts w:hint="eastAsia"/>
                <w:sz w:val="24"/>
                <w:szCs w:val="24"/>
              </w:rPr>
              <w:t xml:space="preserve">   陪同人员：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谭海兰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伍光华、李俐、</w:t>
            </w:r>
            <w:r>
              <w:rPr>
                <w:sz w:val="24"/>
                <w:szCs w:val="24"/>
              </w:rPr>
              <w:t>薛永宏</w:t>
            </w:r>
            <w:r>
              <w:rPr>
                <w:rFonts w:hint="eastAsia"/>
                <w:sz w:val="24"/>
                <w:szCs w:val="24"/>
              </w:rPr>
              <w:t xml:space="preserve">  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2020.10.3-4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>
            <w:pPr>
              <w:pStyle w:val="12"/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bookmarkStart w:id="0" w:name="组织名称"/>
            <w:r>
              <w:rPr>
                <w:color w:val="000000"/>
                <w:szCs w:val="21"/>
              </w:rPr>
              <w:t>公司</w:t>
            </w:r>
            <w:bookmarkEnd w:id="0"/>
            <w:r>
              <w:rPr>
                <w:rFonts w:hint="eastAsia"/>
              </w:rPr>
              <w:t>主要从事</w:t>
            </w:r>
            <w:r>
              <w:t>机械制造（智能化工业机器人）、钻井泥浆无害化处理设备、电磁加热设备和电磁加热三项分离装置、固体废弃物处理设备设计、销售；采油设备、石油钻采机械部件的销售。</w:t>
            </w:r>
          </w:p>
          <w:p>
            <w:r>
              <w:t>油田技术服务；钻井泥浆（水基泥浆、油基泥浆、盐水泥浆）不落地无害化处理技术服务；环保专用设备设计及技术服务；</w:t>
            </w:r>
          </w:p>
          <w:p/>
          <w:p>
            <w:pPr>
              <w:tabs>
                <w:tab w:val="left" w:pos="426"/>
              </w:tabs>
              <w:spacing w:line="4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提供了营业执照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</w:pPr>
            <w:r>
              <w:rPr>
                <w:rFonts w:hint="eastAsia" w:ascii="宋体" w:hAnsi="宋体"/>
                <w:bCs/>
                <w:szCs w:val="21"/>
              </w:rPr>
              <w:t>现场确认范围：</w:t>
            </w:r>
          </w:p>
          <w:p>
            <w:r>
              <w:rPr>
                <w:rFonts w:hint="eastAsia"/>
                <w:lang w:val="en-US" w:eastAsia="zh-CN"/>
              </w:rPr>
              <w:t>Q：</w:t>
            </w:r>
            <w:r>
              <w:t>机械制造（智能化工业机器人）、钻井泥浆无害化处理设备、电磁加热设备和电磁加热三项分离装置、固体废弃物处理设备设计、销售；采油设备、石油钻采机械部件的销售。</w:t>
            </w:r>
          </w:p>
          <w:p>
            <w:r>
              <w:t>油田技术服务；钻井泥浆（水基泥浆、油基泥浆、盐水泥浆）不落地无害化处理技术服务；环保专用设备设计及技术服务；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r>
              <w:rPr>
                <w:rFonts w:hint="eastAsia"/>
              </w:rPr>
              <w:t>E：</w:t>
            </w:r>
            <w:r>
              <w:t>机械制造（智能化工业机器人）、钻井泥浆无害化处理设备、电磁加热设备和电磁加热三项分离装置、固体废弃物处理设备设计、销售；采油设备、石油钻采机械部件的销售。</w:t>
            </w:r>
          </w:p>
          <w:p>
            <w:r>
              <w:t>油田技术服务；钻井泥浆（水基泥浆、油基泥浆、盐水泥浆）不落地无害化处理技术服务；环保专用设备设计及技术服务所涉及的相关环境管理活动；</w:t>
            </w:r>
          </w:p>
          <w:p>
            <w:pPr>
              <w:spacing w:line="240" w:lineRule="exact"/>
            </w:pPr>
          </w:p>
          <w:p>
            <w:r>
              <w:rPr>
                <w:rFonts w:hint="eastAsia"/>
              </w:rPr>
              <w:t>O：</w:t>
            </w:r>
            <w:r>
              <w:t>机械制造（智能化工业机器人）、钻井泥浆无害化处理设备、电磁加热设备和电磁加热三项分离装置、固体废弃物处理设备设计、销售；采油设备、石油钻采机械部件的销售。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t>油田技术服务；钻井泥浆（水基泥浆、油基泥浆、盐水泥浆）不落地无害化处理技术服务；环保专用设备设计及技术服务所涉及的相关职业健康安全管理活动；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职业健康安全管理体系于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19.8.1</w:t>
            </w:r>
            <w:r>
              <w:rPr>
                <w:rFonts w:hint="eastAsia" w:asci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提供了体系文件，初步询问各部门相关职能及过程要求，与文件相符合，二阶段</w:t>
            </w:r>
            <w:r>
              <w:rPr>
                <w:rFonts w:hint="eastAsia"/>
                <w:color w:val="000000"/>
                <w:szCs w:val="21"/>
              </w:rPr>
              <w:t>进行进一步关注。</w:t>
            </w:r>
          </w:p>
          <w:p>
            <w:pPr>
              <w:spacing w:line="5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公司的质量方针是：</w:t>
            </w:r>
          </w:p>
          <w:p>
            <w:pPr>
              <w:spacing w:line="500" w:lineRule="exact"/>
              <w:ind w:firstLine="516" w:firstLineChars="246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质量为先、创新为重、诚实守信、顾客至上。</w:t>
            </w:r>
          </w:p>
          <w:p>
            <w:pPr>
              <w:spacing w:line="500" w:lineRule="exact"/>
              <w:ind w:firstLine="516" w:firstLineChars="246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公司的环境、职业健康安全方针：</w:t>
            </w:r>
          </w:p>
          <w:p>
            <w:pPr>
              <w:spacing w:line="500" w:lineRule="exact"/>
              <w:ind w:firstLine="516" w:firstLineChars="246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遵纪守法，重视效益，防治污染，持续发展；</w:t>
            </w:r>
          </w:p>
          <w:p>
            <w:pPr>
              <w:spacing w:line="500" w:lineRule="exact"/>
              <w:ind w:firstLine="516" w:firstLineChars="246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以人为本，遵纪守法，预防危害，持续改进。</w:t>
            </w:r>
          </w:p>
          <w:p>
            <w:pPr>
              <w:pStyle w:val="2"/>
              <w:spacing w:line="41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管理目标：</w:t>
            </w:r>
          </w:p>
          <w:p>
            <w:pPr>
              <w:spacing w:line="500" w:lineRule="exact"/>
              <w:ind w:firstLine="630" w:firstLineChars="3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产品质量目标：a）产品一次交验合格率&gt;95%；</w:t>
            </w:r>
          </w:p>
          <w:p>
            <w:pPr>
              <w:spacing w:line="500" w:lineRule="exact"/>
              <w:ind w:firstLine="516" w:firstLineChars="246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b）产品出厂合格率100%；</w:t>
            </w:r>
          </w:p>
          <w:p>
            <w:pPr>
              <w:spacing w:line="500" w:lineRule="exact"/>
              <w:ind w:firstLine="516" w:firstLineChars="246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c）顾客满意度≥96%。</w:t>
            </w:r>
          </w:p>
          <w:p>
            <w:pPr>
              <w:spacing w:line="5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环境管理目标：a)固体废弃物分类管理</w:t>
            </w:r>
          </w:p>
          <w:p>
            <w:pPr>
              <w:spacing w:line="500" w:lineRule="exact"/>
              <w:ind w:firstLine="516" w:firstLineChars="246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b)环保无环保投诉</w:t>
            </w:r>
          </w:p>
          <w:p>
            <w:pPr>
              <w:spacing w:line="500" w:lineRule="exact"/>
              <w:ind w:firstLine="516" w:firstLineChars="246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c)火灾事故为零          </w:t>
            </w:r>
          </w:p>
          <w:p>
            <w:pPr>
              <w:spacing w:line="500" w:lineRule="exact"/>
              <w:ind w:firstLine="840" w:firstLineChars="4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职业健康安全目标：a)重大安全事故为零</w:t>
            </w:r>
          </w:p>
          <w:p>
            <w:pPr>
              <w:tabs>
                <w:tab w:val="left" w:pos="840"/>
              </w:tabs>
              <w:spacing w:line="48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b)员工职业病为零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提供了本公司的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/>
                <w:color w:val="000000"/>
                <w:sz w:val="21"/>
                <w:szCs w:val="21"/>
              </w:rPr>
              <w:t>环境和安全管理方案和控制措施，有编制人、审批人签字，二阶段进行进一步关注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color w:val="auto"/>
                <w:szCs w:val="21"/>
              </w:rPr>
              <w:t>20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20.6.20-21</w:t>
            </w:r>
            <w:r>
              <w:rPr>
                <w:rFonts w:hint="eastAsia"/>
                <w:szCs w:val="21"/>
              </w:rPr>
              <w:t>日进行一次内审，提供了内审计划、内审记录、不符合报告、内审报告等，具体内容，二阶段进一步审核。</w:t>
            </w:r>
          </w:p>
          <w:p>
            <w:pPr>
              <w:pStyle w:val="12"/>
              <w:rPr>
                <w:szCs w:val="21"/>
              </w:rPr>
            </w:pPr>
          </w:p>
          <w:p>
            <w:pPr>
              <w:pStyle w:val="12"/>
              <w:rPr>
                <w:szCs w:val="21"/>
              </w:rPr>
            </w:pPr>
            <w:r>
              <w:rPr>
                <w:color w:val="auto"/>
                <w:szCs w:val="21"/>
              </w:rPr>
              <w:t>20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20.6.30</w:t>
            </w:r>
            <w:r>
              <w:rPr>
                <w:rFonts w:hint="eastAsia"/>
                <w:szCs w:val="21"/>
              </w:rPr>
              <w:t>日召开了管理评审会议，由总经理主持。提供管理评审报告，具体内容，二阶段进一步审核.</w:t>
            </w:r>
          </w:p>
          <w:p/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</w:tbl>
    <w:p>
      <w:r>
        <w:ptab w:relativeTo="margin" w:alignment="center" w:leader="none"/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视频巡查现场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组织机构：管理层、</w:t>
            </w:r>
            <w:r>
              <w:rPr>
                <w:rFonts w:hint="eastAsia"/>
                <w:szCs w:val="21"/>
                <w:lang w:val="en-US" w:eastAsia="zh-CN"/>
              </w:rPr>
              <w:t>行政部、供销部、生产部、技术部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80" w:lineRule="exact"/>
              <w:ind w:right="-6"/>
              <w:rPr>
                <w:szCs w:val="21"/>
              </w:rPr>
            </w:pPr>
            <w:r>
              <w:rPr>
                <w:rFonts w:hint="eastAsia"/>
                <w:szCs w:val="21"/>
              </w:rPr>
              <w:t>作业流程图：</w:t>
            </w:r>
          </w:p>
          <w:p>
            <w:pPr>
              <w:spacing w:line="360" w:lineRule="auto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设计开发流程：供销部反馈信息---立项申请---编制设计开发任务书---设计开发输入评审---编制设计开发方案---</w:t>
            </w:r>
          </w:p>
          <w:p>
            <w:pPr>
              <w:spacing w:line="360" w:lineRule="auto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设计开发输入评审---编制设计计算书---设计图纸---采购清单---设计计算书评审---设计开发输出评审---设计开发确认</w:t>
            </w:r>
          </w:p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color w:val="auto"/>
                <w:spacing w:val="1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12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="宋体" w:hAnsi="宋体"/>
                <w:b w:val="0"/>
                <w:bCs w:val="0"/>
                <w:color w:val="auto"/>
                <w:spacing w:val="12"/>
                <w:sz w:val="21"/>
                <w:szCs w:val="21"/>
              </w:rPr>
              <w:t>产品要求信息获取----产品要求评审-----签订合同----采购 -----质检------销售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20"/>
                <w:sz w:val="21"/>
                <w:szCs w:val="21"/>
                <w:lang w:eastAsia="zh-CN"/>
              </w:rPr>
              <w:t>企业对特殊过程进行确认、识别，并制定《销售服务规范》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20"/>
                <w:sz w:val="21"/>
                <w:szCs w:val="21"/>
                <w:lang w:eastAsia="zh-CN"/>
              </w:rPr>
              <w:t>特殊过程：</w:t>
            </w:r>
            <w:r>
              <w:rPr>
                <w:rFonts w:hint="eastAsia" w:ascii="宋体" w:hAnsi="宋体"/>
                <w:color w:val="auto"/>
                <w:spacing w:val="20"/>
                <w:sz w:val="21"/>
                <w:szCs w:val="21"/>
                <w:lang w:val="en-US" w:eastAsia="zh-CN"/>
              </w:rPr>
              <w:t>设计开发过程、</w:t>
            </w:r>
            <w:r>
              <w:rPr>
                <w:rFonts w:hint="eastAsia" w:ascii="宋体" w:hAnsi="宋体"/>
                <w:color w:val="auto"/>
                <w:spacing w:val="20"/>
                <w:sz w:val="21"/>
                <w:szCs w:val="21"/>
                <w:lang w:eastAsia="zh-CN"/>
              </w:rPr>
              <w:t>销售服务过程</w:t>
            </w:r>
            <w:bookmarkStart w:id="1" w:name="_GoBack"/>
            <w:bookmarkEnd w:id="1"/>
            <w:r>
              <w:rPr>
                <w:rFonts w:hint="eastAsia" w:ascii="宋体" w:hAnsi="宋体"/>
                <w:color w:val="auto"/>
                <w:spacing w:val="20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供《适用的法律法规清单》、提供了《外来文件清单》</w:t>
            </w:r>
          </w:p>
          <w:p>
            <w:pPr>
              <w:pStyle w:val="12"/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潜在火灾、</w:t>
            </w:r>
            <w:r>
              <w:rPr>
                <w:rFonts w:hint="eastAsia"/>
                <w:szCs w:val="21"/>
                <w:lang w:val="en-US" w:eastAsia="zh-CN"/>
              </w:rPr>
              <w:t>废弃物的排放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bCs w:val="0"/>
                <w:spacing w:val="0"/>
                <w:szCs w:val="21"/>
              </w:rPr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  <w:szCs w:val="21"/>
              </w:rPr>
              <w:t>供了“不可接受风险清单”，</w:t>
            </w:r>
            <w:r>
              <w:rPr>
                <w:rFonts w:hint="eastAsia"/>
                <w:bCs w:val="0"/>
                <w:spacing w:val="0"/>
                <w:szCs w:val="21"/>
              </w:rPr>
              <w:t>火灾</w:t>
            </w:r>
            <w:r>
              <w:rPr>
                <w:rFonts w:hint="eastAsia"/>
                <w:bCs w:val="0"/>
                <w:spacing w:val="0"/>
                <w:szCs w:val="21"/>
                <w:lang w:eastAsia="zh-CN"/>
              </w:rPr>
              <w:t>、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触电和机械伤害</w:t>
            </w:r>
            <w:r>
              <w:rPr>
                <w:rFonts w:hint="eastAsia"/>
                <w:bCs w:val="0"/>
                <w:spacing w:val="0"/>
                <w:szCs w:val="21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pStyle w:val="12"/>
              <w:rPr>
                <w:szCs w:val="21"/>
              </w:rPr>
            </w:pPr>
          </w:p>
          <w:p>
            <w:pPr>
              <w:pStyle w:val="12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巡查现场办公环境、基础设施、消防设施，人员作业情况等，确认二阶段资源配置情况。</w:t>
            </w:r>
          </w:p>
          <w:p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0C72FE"/>
    <w:multiLevelType w:val="singleLevel"/>
    <w:tmpl w:val="AD0C72F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3477CB"/>
    <w:rsid w:val="5A44775B"/>
    <w:rsid w:val="5A8E556F"/>
    <w:rsid w:val="60227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5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2020-10-06T02:40:42Z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