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NO：02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rFonts w:ascii="方正仿宋简体" w:eastAsia="方正仿宋简体"/>
                <w:b/>
              </w:rPr>
              <w:t>宜兴市恒通塑业有限公司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培训记录中未对生产人员进行计量器具使用的培训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920750</wp:posOffset>
                  </wp:positionH>
                  <wp:positionV relativeFrom="paragraph">
                    <wp:posOffset>93980</wp:posOffset>
                  </wp:positionV>
                  <wp:extent cx="756285" cy="400050"/>
                  <wp:effectExtent l="0" t="0" r="5715" b="6350"/>
                  <wp:wrapNone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2020.09.30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bookmarkStart w:id="3" w:name="_GoBack"/>
            <w:bookmarkEnd w:id="3"/>
            <w:r>
              <w:rPr>
                <w:rFonts w:hint="eastAsia" w:ascii="方正仿宋简体" w:eastAsia="方正仿宋简体"/>
                <w:b/>
                <w:sz w:val="24"/>
              </w:rPr>
              <w:t xml:space="preserve">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715990"/>
    <w:rsid w:val="4A240073"/>
    <w:rsid w:val="4C212D03"/>
    <w:rsid w:val="5E4F333E"/>
    <w:rsid w:val="79494F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</cp:lastModifiedBy>
  <cp:lastPrinted>2019-05-13T03:02:00Z</cp:lastPrinted>
  <dcterms:modified xsi:type="dcterms:W3CDTF">2020-09-30T00:52:33Z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