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0544-2020-QEO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宜兴市恒通塑业有限公司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原范围：</w:t>
            </w:r>
            <w:bookmarkStart w:id="2" w:name="审核范围"/>
          </w:p>
          <w:p>
            <w:r>
              <w:t>Q：吹塑膜、土工布的生产及销售</w:t>
            </w:r>
          </w:p>
          <w:p>
            <w:r>
              <w:t>E：吹塑膜、土工布的生产及销售所涉及的相关环境管理活动</w:t>
            </w:r>
          </w:p>
          <w:p>
            <w:pPr>
              <w:snapToGrid w:val="0"/>
              <w:spacing w:line="420" w:lineRule="auto"/>
            </w:pPr>
            <w:r>
              <w:t>O：吹塑膜、土工布的生产及销售所涉及的相关职业健康安全管理活动</w:t>
            </w:r>
            <w:bookmarkEnd w:id="2"/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现变更为：</w:t>
            </w:r>
          </w:p>
          <w:p>
            <w:r>
              <w:t>Q：土工布的生产及销售</w:t>
            </w:r>
          </w:p>
          <w:p>
            <w:r>
              <w:t>E：土工布的生产及销售所涉及的相关环境管理活动</w:t>
            </w:r>
          </w:p>
          <w:p>
            <w:pPr>
              <w:snapToGrid w:val="0"/>
              <w:spacing w:line="420" w:lineRule="auto"/>
              <w:rPr>
                <w:rFonts w:hint="default" w:eastAsia="宋体"/>
                <w:lang w:val="en-US" w:eastAsia="zh-CN"/>
              </w:rPr>
            </w:pPr>
            <w:r>
              <w:t>O：土工布的生产及销售所涉及的相关职业健康安全管理活动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26670</wp:posOffset>
                  </wp:positionV>
                  <wp:extent cx="514350" cy="371475"/>
                  <wp:effectExtent l="0" t="0" r="6350" b="9525"/>
                  <wp:wrapNone/>
                  <wp:docPr id="2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2020.9.26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jc w:val="both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  <w:bookmarkStart w:id="4" w:name="_GoBack"/>
      <w:bookmarkEnd w:id="4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5E50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张磊</cp:lastModifiedBy>
  <cp:lastPrinted>2016-01-28T05:47:00Z</cp:lastPrinted>
  <dcterms:modified xsi:type="dcterms:W3CDTF">2020-09-28T01:48:54Z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2052-11.1.0.10000</vt:lpwstr>
  </property>
</Properties>
</file>