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5"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贵州同欣盛机电设备有限公司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7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tcBorders/>
            <w:vAlign w:val="center"/>
          </w:tcPr>
          <w:p>
            <w:pPr>
              <w:snapToGrid w:val="0"/>
              <w:spacing w:line="320" w:lineRule="exact"/>
              <w:ind w:left="1309"/>
              <w:rPr>
                <w:sz w:val="22"/>
                <w:szCs w:val="22"/>
                <w:highlight w:val="none"/>
              </w:rPr>
            </w:pPr>
            <w:r>
              <w:rPr>
                <w:sz w:val="22"/>
                <w:szCs w:val="22"/>
                <w:highlight w:val="none"/>
              </w:rPr>
              <w:t>ISC-JSZJ-171</w:t>
            </w:r>
          </w:p>
          <w:p>
            <w:pPr>
              <w:snapToGrid w:val="0"/>
              <w:spacing w:line="320" w:lineRule="exact"/>
              <w:ind w:left="1309"/>
              <w:rPr>
                <w:sz w:val="22"/>
                <w:szCs w:val="22"/>
                <w:highlight w:val="none"/>
              </w:rPr>
            </w:pPr>
            <w:r>
              <w:rPr>
                <w:sz w:val="22"/>
                <w:szCs w:val="22"/>
                <w:highlight w:val="none"/>
              </w:rPr>
              <w:t>ISC-JSZJ-171</w:t>
            </w:r>
          </w:p>
          <w:p>
            <w:pPr>
              <w:snapToGrid w:val="0"/>
              <w:spacing w:line="320" w:lineRule="exact"/>
              <w:ind w:left="1309"/>
              <w:rPr>
                <w:sz w:val="22"/>
                <w:szCs w:val="22"/>
                <w:highlight w:val="none"/>
              </w:rPr>
            </w:pPr>
            <w:r>
              <w:rPr>
                <w:sz w:val="22"/>
                <w:szCs w:val="22"/>
                <w:highlight w:val="none"/>
              </w:rPr>
              <w:t>ISC-JSZJ-171</w:t>
            </w:r>
          </w:p>
          <w:p>
            <w:pPr>
              <w:snapToGrid w:val="0"/>
              <w:spacing w:line="320" w:lineRule="exact"/>
              <w:ind w:left="1309"/>
              <w:rPr>
                <w:sz w:val="22"/>
                <w:szCs w:val="22"/>
                <w:highlight w:val="none"/>
              </w:rPr>
            </w:pPr>
            <w:r>
              <w:rPr>
                <w:sz w:val="22"/>
                <w:szCs w:val="22"/>
                <w:highlight w:val="none"/>
              </w:rPr>
              <w:t>成都升云电梯有限公司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2020年10月04日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审核结束日期：2020年10月04日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0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bookmarkStart w:id="5" w:name="_GoBack"/>
            <w:bookmarkEnd w:id="5"/>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5080" w:firstLineChars="2300"/>
              <w:rPr>
                <w:b/>
                <w:sz w:val="22"/>
                <w:szCs w:val="22"/>
              </w:rPr>
            </w:pPr>
            <w:r>
              <w:rPr>
                <w:rFonts w:hint="eastAsia"/>
                <w:b/>
                <w:sz w:val="22"/>
                <w:szCs w:val="22"/>
              </w:rPr>
              <w:t>日期</w:t>
            </w:r>
            <w:r>
              <w:rPr>
                <w:rFonts w:hint="eastAsia"/>
                <w:sz w:val="20"/>
              </w:rPr>
              <w:t>：</w:t>
            </w:r>
            <w:r>
              <w:rPr>
                <w:rFonts w:hint="eastAsia"/>
                <w:color w:val="000000"/>
                <w:szCs w:val="21"/>
              </w:rPr>
              <w:t xml:space="preserve">2020年10月04日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3A2A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2020-10-03T07:53:55Z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