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黑龙江省万意达石油工程有限公司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1"/>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139"/>
        <w:gridCol w:w="927"/>
        <w:gridCol w:w="1437"/>
        <w:gridCol w:w="2314"/>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6"/>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3503" w:type="dxa"/>
            <w:gridSpan w:val="3"/>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3022"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3503" w:type="dxa"/>
            <w:gridSpan w:val="3"/>
            <w:vAlign w:val="center"/>
          </w:tcPr>
          <w:p>
            <w:pPr>
              <w:rPr>
                <w:color w:val="000000" w:themeColor="text1"/>
                <w:sz w:val="20"/>
                <w:szCs w:val="20"/>
              </w:rPr>
            </w:pPr>
            <w:r>
              <w:rPr>
                <w:rFonts w:hint="eastAsia"/>
                <w:color w:val="000000" w:themeColor="text1"/>
                <w:sz w:val="20"/>
                <w:szCs w:val="20"/>
              </w:rPr>
              <w:t>010-5351 6278</w:t>
            </w:r>
          </w:p>
        </w:tc>
        <w:tc>
          <w:tcPr>
            <w:tcW w:w="231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7"/>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rFonts w:hint="eastAsia"/>
                <w:sz w:val="18"/>
                <w:szCs w:val="18"/>
              </w:rPr>
              <w:t>姓名</w:t>
            </w:r>
          </w:p>
        </w:tc>
        <w:tc>
          <w:tcPr>
            <w:tcW w:w="1139" w:type="dxa"/>
            <w:vAlign w:val="center"/>
          </w:tcPr>
          <w:p>
            <w:pPr>
              <w:spacing w:line="240" w:lineRule="exact"/>
              <w:jc w:val="center"/>
              <w:rPr>
                <w:b/>
                <w:color w:val="000000" w:themeColor="text1"/>
                <w:sz w:val="20"/>
                <w:szCs w:val="20"/>
              </w:rPr>
            </w:pPr>
            <w:r>
              <w:rPr>
                <w:rFonts w:hint="eastAsia"/>
                <w:sz w:val="18"/>
                <w:szCs w:val="18"/>
              </w:rPr>
              <w:t>组内身份</w:t>
            </w:r>
          </w:p>
        </w:tc>
        <w:tc>
          <w:tcPr>
            <w:tcW w:w="927" w:type="dxa"/>
            <w:vAlign w:val="center"/>
          </w:tcPr>
          <w:p>
            <w:pPr>
              <w:spacing w:line="240" w:lineRule="exact"/>
              <w:jc w:val="center"/>
              <w:rPr>
                <w:b/>
                <w:color w:val="000000" w:themeColor="text1"/>
                <w:sz w:val="20"/>
                <w:szCs w:val="20"/>
              </w:rPr>
            </w:pPr>
            <w:r>
              <w:rPr>
                <w:rFonts w:hint="eastAsia"/>
                <w:sz w:val="18"/>
                <w:szCs w:val="18"/>
              </w:rPr>
              <w:t>性别</w:t>
            </w:r>
          </w:p>
        </w:tc>
        <w:tc>
          <w:tcPr>
            <w:tcW w:w="1437" w:type="dxa"/>
            <w:vAlign w:val="center"/>
          </w:tcPr>
          <w:p>
            <w:pPr>
              <w:spacing w:line="240" w:lineRule="exact"/>
              <w:jc w:val="center"/>
              <w:rPr>
                <w:b/>
                <w:color w:val="000000" w:themeColor="text1"/>
                <w:sz w:val="20"/>
                <w:szCs w:val="20"/>
              </w:rPr>
            </w:pPr>
            <w:r>
              <w:rPr>
                <w:rFonts w:hint="eastAsia"/>
                <w:sz w:val="18"/>
                <w:szCs w:val="18"/>
              </w:rPr>
              <w:t>注册资格</w:t>
            </w:r>
          </w:p>
        </w:tc>
        <w:tc>
          <w:tcPr>
            <w:tcW w:w="4663"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b/>
                <w:color w:val="000000" w:themeColor="text1"/>
                <w:sz w:val="20"/>
                <w:szCs w:val="20"/>
              </w:rPr>
              <w:t>李俐</w:t>
            </w:r>
          </w:p>
        </w:tc>
        <w:tc>
          <w:tcPr>
            <w:tcW w:w="1139"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927" w:type="dxa"/>
            <w:vAlign w:val="center"/>
          </w:tcPr>
          <w:p>
            <w:pPr>
              <w:spacing w:line="240" w:lineRule="exact"/>
              <w:jc w:val="center"/>
              <w:rPr>
                <w:b/>
                <w:color w:val="000000" w:themeColor="text1"/>
                <w:sz w:val="20"/>
                <w:szCs w:val="20"/>
              </w:rPr>
            </w:pPr>
            <w:r>
              <w:rPr>
                <w:b/>
                <w:color w:val="000000" w:themeColor="text1"/>
                <w:sz w:val="20"/>
                <w:szCs w:val="20"/>
              </w:rPr>
              <w:t>女</w:t>
            </w:r>
          </w:p>
        </w:tc>
        <w:tc>
          <w:tcPr>
            <w:tcW w:w="1437" w:type="dxa"/>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4663" w:type="dxa"/>
            <w:gridSpan w:val="3"/>
            <w:vAlign w:val="center"/>
          </w:tcPr>
          <w:p>
            <w:pPr>
              <w:spacing w:line="240" w:lineRule="exact"/>
              <w:jc w:val="left"/>
              <w:rPr>
                <w:b/>
                <w:color w:val="000000" w:themeColor="text1"/>
                <w:sz w:val="20"/>
                <w:szCs w:val="20"/>
              </w:rPr>
            </w:pPr>
            <w:r>
              <w:rPr>
                <w:b/>
                <w:color w:val="000000" w:themeColor="text1"/>
                <w:sz w:val="20"/>
                <w:szCs w:val="20"/>
              </w:rPr>
              <w:t>EC:17.07.02,18.05.02,18.05.07,19.14.00,28.07.01,28.07.02,28.07.03,29.12.00,34.06.00</w:t>
            </w:r>
          </w:p>
          <w:p>
            <w:pPr>
              <w:spacing w:line="240" w:lineRule="exact"/>
              <w:jc w:val="left"/>
              <w:rPr>
                <w:b/>
                <w:color w:val="000000" w:themeColor="text1"/>
                <w:sz w:val="20"/>
                <w:szCs w:val="20"/>
              </w:rPr>
            </w:pPr>
            <w:r>
              <w:rPr>
                <w:b/>
                <w:color w:val="000000" w:themeColor="text1"/>
                <w:sz w:val="20"/>
                <w:szCs w:val="20"/>
              </w:rPr>
              <w:t>E:17.07.02,18.05.02,18.05.07,19.14.00,28.07.01,28.07.02,28.07.03,28.09.02,29.12.00,34.06.00</w:t>
            </w:r>
          </w:p>
          <w:p>
            <w:pPr>
              <w:spacing w:line="240" w:lineRule="exact"/>
              <w:jc w:val="left"/>
              <w:rPr>
                <w:b/>
                <w:color w:val="000000" w:themeColor="text1"/>
                <w:sz w:val="20"/>
                <w:szCs w:val="20"/>
              </w:rPr>
            </w:pPr>
            <w:r>
              <w:rPr>
                <w:b/>
                <w:color w:val="000000" w:themeColor="text1"/>
                <w:sz w:val="20"/>
                <w:szCs w:val="20"/>
              </w:rPr>
              <w:t>O:17.07.02,18.05.02,18.05.07,19.14.00,28.07.01,28.07.02,28.07.03,29.12.00,34.06.00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b/>
                <w:color w:val="000000" w:themeColor="text1"/>
                <w:sz w:val="20"/>
                <w:szCs w:val="20"/>
              </w:rPr>
              <w:t>薛永宏</w:t>
            </w:r>
          </w:p>
        </w:tc>
        <w:tc>
          <w:tcPr>
            <w:tcW w:w="1139"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927" w:type="dxa"/>
            <w:vAlign w:val="center"/>
          </w:tcPr>
          <w:p>
            <w:pPr>
              <w:spacing w:line="240" w:lineRule="exact"/>
              <w:jc w:val="center"/>
              <w:rPr>
                <w:b/>
                <w:color w:val="000000" w:themeColor="text1"/>
                <w:sz w:val="20"/>
                <w:szCs w:val="20"/>
              </w:rPr>
            </w:pPr>
            <w:r>
              <w:rPr>
                <w:b/>
                <w:color w:val="000000" w:themeColor="text1"/>
                <w:sz w:val="20"/>
                <w:szCs w:val="20"/>
              </w:rPr>
              <w:t>男</w:t>
            </w:r>
          </w:p>
        </w:tc>
        <w:tc>
          <w:tcPr>
            <w:tcW w:w="1437" w:type="dxa"/>
            <w:vAlign w:val="center"/>
          </w:tcPr>
          <w:p>
            <w:pPr>
              <w:spacing w:line="240" w:lineRule="exact"/>
              <w:jc w:val="center"/>
              <w:rPr>
                <w:b/>
                <w:color w:val="000000" w:themeColor="text1"/>
                <w:sz w:val="20"/>
                <w:szCs w:val="20"/>
              </w:rPr>
            </w:pPr>
            <w:r>
              <w:rPr>
                <w:b/>
                <w:color w:val="000000" w:themeColor="text1"/>
                <w:sz w:val="20"/>
                <w:szCs w:val="20"/>
              </w:rPr>
              <w:t>EC:专家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4663" w:type="dxa"/>
            <w:gridSpan w:val="3"/>
            <w:vAlign w:val="center"/>
          </w:tcPr>
          <w:p>
            <w:pPr>
              <w:spacing w:line="240" w:lineRule="exact"/>
              <w:jc w:val="left"/>
              <w:rPr>
                <w:b/>
                <w:color w:val="000000" w:themeColor="text1"/>
                <w:sz w:val="20"/>
                <w:szCs w:val="20"/>
              </w:rPr>
            </w:pPr>
            <w:r>
              <w:rPr>
                <w:b/>
                <w:color w:val="000000" w:themeColor="text1"/>
                <w:sz w:val="20"/>
                <w:szCs w:val="20"/>
              </w:rPr>
              <w:t>EC:02.09.00,28.05.02,28.09.02,35.17.00,39.03.01</w:t>
            </w:r>
          </w:p>
          <w:p>
            <w:pPr>
              <w:spacing w:line="240" w:lineRule="exact"/>
              <w:jc w:val="left"/>
              <w:rPr>
                <w:b/>
                <w:color w:val="000000" w:themeColor="text1"/>
                <w:sz w:val="20"/>
                <w:szCs w:val="20"/>
              </w:rPr>
            </w:pPr>
            <w:r>
              <w:rPr>
                <w:b/>
                <w:color w:val="000000" w:themeColor="text1"/>
                <w:sz w:val="20"/>
                <w:szCs w:val="20"/>
              </w:rPr>
              <w:t>E:02.09.00,28.05.02,28.09.02,35.17.00,39.03.01</w:t>
            </w:r>
          </w:p>
          <w:p>
            <w:pPr>
              <w:spacing w:line="240" w:lineRule="exact"/>
              <w:jc w:val="left"/>
              <w:rPr>
                <w:b/>
                <w:color w:val="000000" w:themeColor="text1"/>
                <w:sz w:val="20"/>
                <w:szCs w:val="20"/>
              </w:rPr>
            </w:pPr>
            <w:r>
              <w:rPr>
                <w:b/>
                <w:color w:val="000000" w:themeColor="text1"/>
                <w:sz w:val="20"/>
                <w:szCs w:val="20"/>
              </w:rPr>
              <w:t>O:02.09.00,28.05.02,28.09.02,35.17.00,39.03.01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b/>
                <w:color w:val="000000" w:themeColor="text1"/>
                <w:sz w:val="20"/>
                <w:szCs w:val="20"/>
              </w:rPr>
              <w:t>伍光华</w:t>
            </w:r>
          </w:p>
        </w:tc>
        <w:tc>
          <w:tcPr>
            <w:tcW w:w="1139"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927" w:type="dxa"/>
            <w:vAlign w:val="center"/>
          </w:tcPr>
          <w:p>
            <w:pPr>
              <w:spacing w:line="240" w:lineRule="exact"/>
              <w:jc w:val="center"/>
              <w:rPr>
                <w:b/>
                <w:color w:val="000000" w:themeColor="text1"/>
                <w:sz w:val="20"/>
                <w:szCs w:val="20"/>
              </w:rPr>
            </w:pPr>
            <w:r>
              <w:rPr>
                <w:b/>
                <w:color w:val="000000" w:themeColor="text1"/>
                <w:sz w:val="20"/>
                <w:szCs w:val="20"/>
              </w:rPr>
              <w:t>男</w:t>
            </w:r>
          </w:p>
        </w:tc>
        <w:tc>
          <w:tcPr>
            <w:tcW w:w="1437" w:type="dxa"/>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4663" w:type="dxa"/>
            <w:gridSpan w:val="3"/>
            <w:vAlign w:val="center"/>
          </w:tcPr>
          <w:p>
            <w:pPr>
              <w:spacing w:line="240" w:lineRule="exact"/>
              <w:jc w:val="left"/>
              <w:rPr>
                <w:b/>
                <w:color w:val="000000" w:themeColor="text1"/>
                <w:sz w:val="20"/>
                <w:szCs w:val="20"/>
              </w:rPr>
            </w:pPr>
            <w:r>
              <w:rPr>
                <w:b/>
                <w:color w:val="000000" w:themeColor="text1"/>
                <w:sz w:val="20"/>
                <w:szCs w:val="20"/>
              </w:rPr>
              <w:t>EC:18.02.06,18.05.07,28.07.01,28.07.02,28.07.03,29.12.00,34.06.00</w:t>
            </w:r>
          </w:p>
          <w:p>
            <w:pPr>
              <w:spacing w:line="240" w:lineRule="exact"/>
              <w:jc w:val="left"/>
              <w:rPr>
                <w:b/>
                <w:color w:val="000000" w:themeColor="text1"/>
                <w:sz w:val="20"/>
                <w:szCs w:val="20"/>
              </w:rPr>
            </w:pPr>
            <w:r>
              <w:rPr>
                <w:b/>
                <w:color w:val="000000" w:themeColor="text1"/>
                <w:sz w:val="20"/>
                <w:szCs w:val="20"/>
              </w:rPr>
              <w:t>E:18.02.06,18.05.07,28.07.01,28.07.02,28.07.03,28.09.02,29.12.00,34.06.00</w:t>
            </w:r>
          </w:p>
          <w:p>
            <w:pPr>
              <w:spacing w:line="240" w:lineRule="exact"/>
              <w:jc w:val="left"/>
              <w:rPr>
                <w:b/>
                <w:color w:val="000000" w:themeColor="text1"/>
                <w:sz w:val="20"/>
                <w:szCs w:val="20"/>
              </w:rPr>
            </w:pPr>
            <w:r>
              <w:rPr>
                <w:b/>
                <w:color w:val="000000" w:themeColor="text1"/>
                <w:sz w:val="20"/>
                <w:szCs w:val="20"/>
              </w:rPr>
              <w:t>O:18.02.06,18.05.07,28.07.01,28.07.02,28.07.03,29.12.00,34.06.00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97" w:type="dxa"/>
            <w:vAlign w:val="center"/>
          </w:tcPr>
          <w:p>
            <w:pPr>
              <w:spacing w:line="240" w:lineRule="exact"/>
              <w:jc w:val="center"/>
              <w:rPr>
                <w:b/>
                <w:color w:val="000000" w:themeColor="text1"/>
                <w:sz w:val="20"/>
                <w:szCs w:val="20"/>
              </w:rPr>
            </w:pPr>
            <w:r>
              <w:rPr>
                <w:b/>
                <w:color w:val="000000" w:themeColor="text1"/>
                <w:sz w:val="20"/>
                <w:szCs w:val="20"/>
              </w:rPr>
              <w:t>王志慧</w:t>
            </w:r>
          </w:p>
        </w:tc>
        <w:tc>
          <w:tcPr>
            <w:tcW w:w="1139"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927" w:type="dxa"/>
            <w:vAlign w:val="center"/>
          </w:tcPr>
          <w:p>
            <w:pPr>
              <w:spacing w:line="240" w:lineRule="exact"/>
              <w:jc w:val="center"/>
              <w:rPr>
                <w:b/>
                <w:color w:val="000000" w:themeColor="text1"/>
                <w:sz w:val="20"/>
                <w:szCs w:val="20"/>
              </w:rPr>
            </w:pPr>
            <w:r>
              <w:rPr>
                <w:b/>
                <w:color w:val="000000" w:themeColor="text1"/>
                <w:sz w:val="20"/>
                <w:szCs w:val="20"/>
              </w:rPr>
              <w:t>女</w:t>
            </w:r>
          </w:p>
        </w:tc>
        <w:tc>
          <w:tcPr>
            <w:tcW w:w="1437" w:type="dxa"/>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4663" w:type="dxa"/>
            <w:gridSpan w:val="3"/>
            <w:vAlign w:val="center"/>
          </w:tcPr>
          <w:p>
            <w:pPr>
              <w:spacing w:line="240" w:lineRule="exact"/>
              <w:jc w:val="left"/>
              <w:rPr>
                <w:b/>
                <w:color w:val="000000" w:themeColor="text1"/>
                <w:sz w:val="20"/>
                <w:szCs w:val="20"/>
              </w:rPr>
            </w:pPr>
            <w:r>
              <w:rPr>
                <w:b/>
                <w:color w:val="000000" w:themeColor="text1"/>
                <w:sz w:val="20"/>
                <w:szCs w:val="20"/>
              </w:rPr>
              <w:t>EC:17.07.02,28.02.00,28.07.01,28.07.02,28.07.03,28.09.02,29.12.00</w:t>
            </w:r>
          </w:p>
          <w:p>
            <w:pPr>
              <w:spacing w:line="240" w:lineRule="exact"/>
              <w:jc w:val="left"/>
              <w:rPr>
                <w:b/>
                <w:color w:val="000000" w:themeColor="text1"/>
                <w:sz w:val="20"/>
                <w:szCs w:val="20"/>
              </w:rPr>
            </w:pPr>
            <w:r>
              <w:rPr>
                <w:b/>
                <w:color w:val="000000" w:themeColor="text1"/>
                <w:sz w:val="20"/>
                <w:szCs w:val="20"/>
              </w:rPr>
              <w:t>E:17.07.02,18.05.07,28.02.00,28.07.01,28.07.02,28.07.03,28.09.02,29.12.00</w:t>
            </w:r>
          </w:p>
          <w:p>
            <w:pPr>
              <w:spacing w:line="240" w:lineRule="exact"/>
              <w:jc w:val="left"/>
              <w:rPr>
                <w:b/>
                <w:color w:val="000000" w:themeColor="text1"/>
                <w:sz w:val="20"/>
                <w:szCs w:val="20"/>
              </w:rPr>
            </w:pPr>
            <w:r>
              <w:rPr>
                <w:b/>
                <w:color w:val="000000" w:themeColor="text1"/>
                <w:sz w:val="20"/>
                <w:szCs w:val="20"/>
              </w:rPr>
              <w:t>O:17.07.02,18.05.07,28.02.00,28.07.01,28.07.02,28.07.03,28.09.02,29.12.00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7" w:type="dxa"/>
            <w:vAlign w:val="center"/>
          </w:tcPr>
          <w:p>
            <w:pPr>
              <w:rPr>
                <w:b/>
                <w:color w:val="000000" w:themeColor="text1"/>
                <w:sz w:val="20"/>
                <w:szCs w:val="20"/>
              </w:rPr>
            </w:pPr>
          </w:p>
        </w:tc>
        <w:tc>
          <w:tcPr>
            <w:tcW w:w="1139" w:type="dxa"/>
            <w:vAlign w:val="center"/>
          </w:tcPr>
          <w:p>
            <w:pPr>
              <w:rPr>
                <w:b/>
                <w:color w:val="000000" w:themeColor="text1"/>
                <w:sz w:val="20"/>
                <w:szCs w:val="20"/>
              </w:rPr>
            </w:pPr>
          </w:p>
        </w:tc>
        <w:tc>
          <w:tcPr>
            <w:tcW w:w="927" w:type="dxa"/>
            <w:vAlign w:val="center"/>
          </w:tcPr>
          <w:p>
            <w:pPr>
              <w:rPr>
                <w:b/>
                <w:color w:val="000000" w:themeColor="text1"/>
                <w:sz w:val="20"/>
                <w:szCs w:val="20"/>
              </w:rPr>
            </w:pPr>
          </w:p>
        </w:tc>
        <w:tc>
          <w:tcPr>
            <w:tcW w:w="1437" w:type="dxa"/>
            <w:vAlign w:val="center"/>
          </w:tcPr>
          <w:p>
            <w:pPr>
              <w:rPr>
                <w:b/>
                <w:color w:val="000000" w:themeColor="text1"/>
                <w:sz w:val="20"/>
                <w:szCs w:val="20"/>
              </w:rPr>
            </w:pPr>
          </w:p>
        </w:tc>
        <w:tc>
          <w:tcPr>
            <w:tcW w:w="4663"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7"/>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7" w:type="dxa"/>
            <w:vAlign w:val="center"/>
          </w:tcPr>
          <w:p>
            <w:pPr>
              <w:rPr>
                <w:b/>
                <w:color w:val="000000" w:themeColor="text1"/>
                <w:sz w:val="20"/>
                <w:szCs w:val="20"/>
              </w:rPr>
            </w:pPr>
            <w:r>
              <w:rPr>
                <w:rFonts w:hint="eastAsia"/>
                <w:b/>
                <w:color w:val="000000" w:themeColor="text1"/>
                <w:sz w:val="20"/>
                <w:szCs w:val="20"/>
              </w:rPr>
              <w:t>姓名</w:t>
            </w:r>
          </w:p>
        </w:tc>
        <w:tc>
          <w:tcPr>
            <w:tcW w:w="1139" w:type="dxa"/>
            <w:vAlign w:val="center"/>
          </w:tcPr>
          <w:p>
            <w:pPr>
              <w:rPr>
                <w:b/>
                <w:color w:val="000000" w:themeColor="text1"/>
                <w:sz w:val="20"/>
                <w:szCs w:val="20"/>
              </w:rPr>
            </w:pPr>
            <w:r>
              <w:rPr>
                <w:rFonts w:hint="eastAsia"/>
                <w:b/>
                <w:color w:val="000000" w:themeColor="text1"/>
                <w:sz w:val="20"/>
                <w:szCs w:val="20"/>
              </w:rPr>
              <w:t>性别</w:t>
            </w:r>
          </w:p>
        </w:tc>
        <w:tc>
          <w:tcPr>
            <w:tcW w:w="927" w:type="dxa"/>
            <w:vAlign w:val="center"/>
          </w:tcPr>
          <w:p>
            <w:pPr>
              <w:rPr>
                <w:b/>
                <w:color w:val="000000" w:themeColor="text1"/>
                <w:sz w:val="20"/>
                <w:szCs w:val="20"/>
              </w:rPr>
            </w:pPr>
            <w:r>
              <w:rPr>
                <w:rFonts w:hint="eastAsia"/>
                <w:b/>
                <w:color w:val="000000" w:themeColor="text1"/>
                <w:sz w:val="20"/>
                <w:szCs w:val="20"/>
              </w:rPr>
              <w:t>角色</w:t>
            </w:r>
          </w:p>
        </w:tc>
        <w:tc>
          <w:tcPr>
            <w:tcW w:w="1437" w:type="dxa"/>
            <w:vAlign w:val="center"/>
          </w:tcPr>
          <w:p>
            <w:pPr>
              <w:rPr>
                <w:b/>
                <w:color w:val="000000" w:themeColor="text1"/>
                <w:sz w:val="20"/>
                <w:szCs w:val="20"/>
              </w:rPr>
            </w:pPr>
            <w:r>
              <w:rPr>
                <w:rFonts w:hint="eastAsia"/>
                <w:b/>
                <w:color w:val="000000" w:themeColor="text1"/>
                <w:sz w:val="20"/>
                <w:szCs w:val="20"/>
              </w:rPr>
              <w:t>工作单位</w:t>
            </w:r>
          </w:p>
        </w:tc>
        <w:tc>
          <w:tcPr>
            <w:tcW w:w="4663"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7" w:type="dxa"/>
            <w:vAlign w:val="center"/>
          </w:tcPr>
          <w:p>
            <w:pPr>
              <w:rPr>
                <w:b/>
                <w:color w:val="000000" w:themeColor="text1"/>
              </w:rPr>
            </w:pPr>
          </w:p>
        </w:tc>
        <w:tc>
          <w:tcPr>
            <w:tcW w:w="1139" w:type="dxa"/>
            <w:vAlign w:val="center"/>
          </w:tcPr>
          <w:p>
            <w:pPr>
              <w:rPr>
                <w:b/>
                <w:color w:val="000000" w:themeColor="text1"/>
              </w:rPr>
            </w:pPr>
          </w:p>
        </w:tc>
        <w:tc>
          <w:tcPr>
            <w:tcW w:w="927" w:type="dxa"/>
            <w:vAlign w:val="center"/>
          </w:tcPr>
          <w:p>
            <w:pPr>
              <w:rPr>
                <w:b/>
                <w:color w:val="000000" w:themeColor="text1"/>
              </w:rPr>
            </w:pPr>
          </w:p>
        </w:tc>
        <w:tc>
          <w:tcPr>
            <w:tcW w:w="1437" w:type="dxa"/>
            <w:vAlign w:val="center"/>
          </w:tcPr>
          <w:p>
            <w:pPr>
              <w:rPr>
                <w:b/>
                <w:color w:val="000000" w:themeColor="text1"/>
              </w:rPr>
            </w:pPr>
          </w:p>
        </w:tc>
        <w:tc>
          <w:tcPr>
            <w:tcW w:w="4663"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97" w:type="dxa"/>
            <w:vAlign w:val="center"/>
          </w:tcPr>
          <w:p>
            <w:pPr>
              <w:rPr>
                <w:b/>
                <w:color w:val="000000" w:themeColor="text1"/>
              </w:rPr>
            </w:pPr>
          </w:p>
        </w:tc>
        <w:tc>
          <w:tcPr>
            <w:tcW w:w="1139" w:type="dxa"/>
            <w:vAlign w:val="center"/>
          </w:tcPr>
          <w:p>
            <w:pPr>
              <w:rPr>
                <w:b/>
                <w:color w:val="000000" w:themeColor="text1"/>
              </w:rPr>
            </w:pPr>
          </w:p>
        </w:tc>
        <w:tc>
          <w:tcPr>
            <w:tcW w:w="927" w:type="dxa"/>
            <w:vAlign w:val="center"/>
          </w:tcPr>
          <w:p>
            <w:pPr>
              <w:rPr>
                <w:b/>
                <w:color w:val="000000" w:themeColor="text1"/>
              </w:rPr>
            </w:pPr>
          </w:p>
        </w:tc>
        <w:tc>
          <w:tcPr>
            <w:tcW w:w="1437" w:type="dxa"/>
            <w:vAlign w:val="center"/>
          </w:tcPr>
          <w:p>
            <w:pPr>
              <w:rPr>
                <w:b/>
                <w:color w:val="000000" w:themeColor="text1"/>
              </w:rPr>
            </w:pPr>
          </w:p>
        </w:tc>
        <w:tc>
          <w:tcPr>
            <w:tcW w:w="4663" w:type="dxa"/>
            <w:gridSpan w:val="3"/>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0"/>
        </w:numPr>
        <w:ind w:left="-851" w:leftChars="0"/>
        <w:rPr>
          <w:rFonts w:ascii="宋体" w:hAnsi="宋体"/>
          <w:b/>
          <w:color w:val="000000" w:themeColor="text1"/>
          <w:sz w:val="26"/>
          <w:szCs w:val="2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EC：GB/T19001-2016 idt ISO9001:2015和GB/T50430-2017,E：GB/T 24001-2016/ISO14001:2015,O：GB/T45001-2020 / ISO45001：2018</w:t>
      </w:r>
      <w:bookmarkEnd w:id="3"/>
    </w:p>
    <w:p>
      <w:pPr>
        <w:pStyle w:val="15"/>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968"/>
        <w:gridCol w:w="1080"/>
        <w:gridCol w:w="282"/>
        <w:gridCol w:w="1518"/>
        <w:gridCol w:w="79"/>
        <w:gridCol w:w="165"/>
        <w:gridCol w:w="231"/>
        <w:gridCol w:w="128"/>
        <w:gridCol w:w="610"/>
        <w:gridCol w:w="227"/>
        <w:gridCol w:w="180"/>
        <w:gridCol w:w="474"/>
        <w:gridCol w:w="6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571"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927" w:type="dxa"/>
            <w:gridSpan w:val="5"/>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黑龙江省万意达石油工程有限公司</w:t>
            </w:r>
            <w:bookmarkEnd w:id="4"/>
          </w:p>
        </w:tc>
        <w:tc>
          <w:tcPr>
            <w:tcW w:w="1134" w:type="dxa"/>
            <w:gridSpan w:val="4"/>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102</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71"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468" w:type="dxa"/>
            <w:gridSpan w:val="11"/>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黑龙江省大庆市萨尔图区勤奋村</w:t>
            </w:r>
            <w:bookmarkEnd w:id="6"/>
          </w:p>
        </w:tc>
        <w:tc>
          <w:tcPr>
            <w:tcW w:w="540" w:type="dxa"/>
            <w:gridSpan w:val="2"/>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163310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1"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468" w:type="dxa"/>
            <w:gridSpan w:val="11"/>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黑龙江省大庆市龙凤区新航路10号</w:t>
            </w:r>
            <w:bookmarkEnd w:id="8"/>
          </w:p>
        </w:tc>
        <w:tc>
          <w:tcPr>
            <w:tcW w:w="540"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163211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1"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468" w:type="dxa"/>
            <w:gridSpan w:val="11"/>
          </w:tcPr>
          <w:p>
            <w:pPr>
              <w:spacing w:line="320" w:lineRule="exact"/>
              <w:rPr>
                <w:rFonts w:ascii="宋体" w:hAnsi="宋体"/>
                <w:b/>
                <w:color w:val="000000" w:themeColor="text1"/>
                <w:sz w:val="20"/>
                <w:szCs w:val="20"/>
              </w:rPr>
            </w:pPr>
          </w:p>
        </w:tc>
        <w:tc>
          <w:tcPr>
            <w:tcW w:w="540"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71"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968"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李永双</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0459-8883228</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968"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刘星海</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李永双</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571"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8305" w:type="dxa"/>
            <w:gridSpan w:val="14"/>
          </w:tcPr>
          <w:p>
            <w:pPr>
              <w:spacing w:line="320" w:lineRule="exact"/>
              <w:rPr>
                <w:rFonts w:ascii="宋体" w:hAnsi="宋体"/>
                <w:b/>
                <w:color w:val="000000" w:themeColor="text1"/>
                <w:sz w:val="20"/>
                <w:szCs w:val="20"/>
              </w:rPr>
            </w:pPr>
            <w:bookmarkStart w:id="16" w:name="审核范围"/>
            <w:r>
              <w:rPr>
                <w:rFonts w:ascii="宋体" w:hAnsi="宋体"/>
                <w:b/>
                <w:color w:val="000000" w:themeColor="text1"/>
                <w:sz w:val="20"/>
                <w:szCs w:val="20"/>
              </w:rPr>
              <w:t>EC：A2级压力容器、环保专用设备、石油钻采机械部件的生产、销售；</w:t>
            </w:r>
          </w:p>
          <w:p>
            <w:pPr>
              <w:spacing w:line="320" w:lineRule="exact"/>
              <w:rPr>
                <w:rFonts w:ascii="宋体" w:hAnsi="宋体"/>
                <w:b/>
                <w:color w:val="000000" w:themeColor="text1"/>
                <w:sz w:val="20"/>
                <w:szCs w:val="20"/>
              </w:rPr>
            </w:pPr>
            <w:r>
              <w:rPr>
                <w:rFonts w:ascii="宋体" w:hAnsi="宋体"/>
                <w:b/>
                <w:color w:val="000000" w:themeColor="text1"/>
                <w:sz w:val="20"/>
                <w:szCs w:val="20"/>
              </w:rPr>
              <w:t>钻井泥浆无害化处理设备、水处理（清水、软化水、污水、含油污水）设备、全自动软化水装置、稀油站、滤油机、油田专用设备、过滤器、电磁加热设备和电磁加热三项分离装置、太阳能用具的设计、制造、销售；</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金属软管的销售；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油田技术服务；钻井泥浆（水基泥浆、油基泥浆、盐水泥浆）不落地无害化处理技术服务；固体废物处理（油固分离）；</w:t>
            </w:r>
          </w:p>
          <w:p>
            <w:pPr>
              <w:spacing w:line="320" w:lineRule="exact"/>
              <w:ind w:firstLine="402" w:firstLineChars="200"/>
              <w:rPr>
                <w:rFonts w:ascii="宋体" w:hAnsi="宋体"/>
                <w:b/>
                <w:color w:val="000000" w:themeColor="text1"/>
                <w:sz w:val="20"/>
                <w:szCs w:val="20"/>
              </w:rPr>
            </w:pPr>
            <w:r>
              <w:rPr>
                <w:rFonts w:ascii="宋体" w:hAnsi="宋体"/>
                <w:b/>
                <w:color w:val="000000" w:themeColor="text1"/>
                <w:sz w:val="20"/>
                <w:szCs w:val="20"/>
              </w:rPr>
              <w:t>GC1级工业管道安装, GB1、GB2级公用管道安装；</w:t>
            </w:r>
          </w:p>
          <w:p>
            <w:pPr>
              <w:spacing w:line="320" w:lineRule="exact"/>
              <w:ind w:firstLine="402" w:firstLineChars="200"/>
              <w:rPr>
                <w:rFonts w:ascii="宋体" w:hAnsi="宋体"/>
                <w:b/>
                <w:color w:val="000000" w:themeColor="text1"/>
                <w:sz w:val="20"/>
                <w:szCs w:val="20"/>
              </w:rPr>
            </w:pPr>
            <w:r>
              <w:rPr>
                <w:rFonts w:ascii="宋体" w:hAnsi="宋体"/>
                <w:b/>
                <w:color w:val="000000" w:themeColor="text1"/>
                <w:sz w:val="20"/>
                <w:szCs w:val="20"/>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p>
          <w:p>
            <w:pPr>
              <w:spacing w:line="320" w:lineRule="exact"/>
              <w:rPr>
                <w:rFonts w:ascii="宋体" w:hAnsi="宋体"/>
                <w:b/>
                <w:color w:val="000000" w:themeColor="text1"/>
                <w:sz w:val="20"/>
                <w:szCs w:val="20"/>
              </w:rPr>
            </w:pPr>
          </w:p>
          <w:p>
            <w:pPr>
              <w:spacing w:line="320" w:lineRule="exact"/>
              <w:rPr>
                <w:rFonts w:ascii="宋体" w:hAnsi="宋体"/>
                <w:b/>
                <w:color w:val="000000" w:themeColor="text1"/>
                <w:sz w:val="20"/>
                <w:szCs w:val="20"/>
              </w:rPr>
            </w:pPr>
            <w:r>
              <w:rPr>
                <w:rFonts w:ascii="宋体" w:hAnsi="宋体"/>
                <w:b/>
                <w:color w:val="000000" w:themeColor="text1"/>
                <w:sz w:val="20"/>
                <w:szCs w:val="20"/>
              </w:rPr>
              <w:t>E：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油田技术服务；钻井泥浆（水基泥浆、油基泥浆、盐水泥浆）不落地无害化处理技术服务；固体废物处理（油固分离）；</w:t>
            </w:r>
          </w:p>
          <w:p>
            <w:pPr>
              <w:spacing w:line="320" w:lineRule="exact"/>
              <w:rPr>
                <w:rFonts w:ascii="宋体" w:hAnsi="宋体"/>
                <w:b/>
                <w:color w:val="000000" w:themeColor="text1"/>
                <w:sz w:val="20"/>
                <w:szCs w:val="20"/>
              </w:rPr>
            </w:pPr>
            <w:r>
              <w:rPr>
                <w:rFonts w:ascii="宋体" w:hAnsi="宋体"/>
                <w:b/>
                <w:color w:val="000000" w:themeColor="text1"/>
                <w:sz w:val="20"/>
                <w:szCs w:val="20"/>
              </w:rPr>
              <w:t>GC1级工业管道安装, GB1、GB2级公用管道安装及相关环境管理活动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环境管理活动</w:t>
            </w:r>
          </w:p>
          <w:p>
            <w:pPr>
              <w:pStyle w:val="2"/>
            </w:pPr>
          </w:p>
          <w:p>
            <w:pPr>
              <w:spacing w:line="320" w:lineRule="exact"/>
              <w:rPr>
                <w:rFonts w:ascii="宋体" w:hAnsi="宋体"/>
                <w:b/>
                <w:color w:val="000000" w:themeColor="text1"/>
                <w:sz w:val="20"/>
                <w:szCs w:val="20"/>
              </w:rPr>
            </w:pPr>
            <w:r>
              <w:rPr>
                <w:rFonts w:ascii="宋体" w:hAnsi="宋体"/>
                <w:b/>
                <w:color w:val="000000" w:themeColor="text1"/>
                <w:sz w:val="20"/>
                <w:szCs w:val="20"/>
              </w:rPr>
              <w:t>O：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油田技术服务；钻井泥浆（水基泥浆、油基泥浆、盐水泥浆）不落地无害化处理技术服务；固体废物处理（油固分离）；</w:t>
            </w:r>
          </w:p>
          <w:p>
            <w:pPr>
              <w:spacing w:line="320" w:lineRule="exact"/>
              <w:rPr>
                <w:rFonts w:ascii="宋体" w:hAnsi="宋体"/>
                <w:b/>
                <w:color w:val="000000" w:themeColor="text1"/>
                <w:sz w:val="20"/>
                <w:szCs w:val="20"/>
              </w:rPr>
            </w:pPr>
            <w:r>
              <w:rPr>
                <w:rFonts w:ascii="宋体" w:hAnsi="宋体"/>
                <w:b/>
                <w:color w:val="000000" w:themeColor="text1"/>
                <w:sz w:val="20"/>
                <w:szCs w:val="20"/>
              </w:rPr>
              <w:t>GC1级工业管道安装, GB1、GB2级公用管道安装及相关职业健康安全管理活动</w:t>
            </w:r>
          </w:p>
          <w:p>
            <w:pPr>
              <w:spacing w:line="320" w:lineRule="exact"/>
              <w:rPr>
                <w:rFonts w:ascii="宋体" w:hAnsi="宋体"/>
                <w:b/>
                <w:color w:val="000000" w:themeColor="text1"/>
                <w:sz w:val="20"/>
                <w:szCs w:val="20"/>
              </w:rPr>
            </w:pPr>
          </w:p>
          <w:p>
            <w:pPr>
              <w:spacing w:line="320" w:lineRule="exact"/>
              <w:rPr>
                <w:rFonts w:ascii="宋体" w:hAnsi="宋体"/>
                <w:b/>
                <w:color w:val="000000" w:themeColor="text1"/>
                <w:sz w:val="20"/>
                <w:szCs w:val="20"/>
              </w:rPr>
            </w:pPr>
            <w:r>
              <w:rPr>
                <w:rFonts w:ascii="宋体" w:hAnsi="宋体"/>
                <w:b/>
                <w:color w:val="000000" w:themeColor="text1"/>
                <w:sz w:val="20"/>
                <w:szCs w:val="20"/>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1"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5092" w:type="dxa"/>
            <w:gridSpan w:val="6"/>
          </w:tcPr>
          <w:p>
            <w:pPr>
              <w:spacing w:line="320" w:lineRule="exact"/>
              <w:jc w:val="left"/>
              <w:rPr>
                <w:rFonts w:ascii="宋体" w:hAnsi="宋体"/>
                <w:b/>
                <w:color w:val="000000" w:themeColor="text1"/>
                <w:sz w:val="20"/>
                <w:szCs w:val="20"/>
              </w:rPr>
            </w:pPr>
            <w:bookmarkStart w:id="17" w:name="专业代码"/>
            <w:r>
              <w:rPr>
                <w:rFonts w:ascii="宋体" w:hAnsi="宋体"/>
                <w:b/>
                <w:color w:val="000000" w:themeColor="text1"/>
                <w:sz w:val="20"/>
                <w:szCs w:val="20"/>
              </w:rPr>
              <w:t>EC：02.09.00;17.07.02;18.02.06;18.05.02;18.05.07;19.14.00;28.02.00;28.05.02;28.07.01;28.07.02;28.07.03;28.09.02;29.12.00;34.06.00;35.17.00;39.03.01</w:t>
            </w:r>
          </w:p>
          <w:p>
            <w:pPr>
              <w:spacing w:line="320" w:lineRule="exact"/>
              <w:jc w:val="left"/>
              <w:rPr>
                <w:rFonts w:ascii="宋体" w:hAnsi="宋体"/>
                <w:b/>
                <w:color w:val="000000" w:themeColor="text1"/>
                <w:sz w:val="20"/>
                <w:szCs w:val="20"/>
              </w:rPr>
            </w:pPr>
            <w:r>
              <w:rPr>
                <w:rFonts w:ascii="宋体" w:hAnsi="宋体"/>
                <w:b/>
                <w:color w:val="000000" w:themeColor="text1"/>
                <w:sz w:val="20"/>
                <w:szCs w:val="20"/>
              </w:rPr>
              <w:t>E：02.09.00;17.07.02;18.02.06;18.05.02;18.05.07;19.14.00;28.02.00;28.05.02;28.07.01;28.07.02;28.07.03;28.09.02;29.12.00;34.06.00;35.17.00;39.03.01</w:t>
            </w:r>
          </w:p>
          <w:p>
            <w:pPr>
              <w:spacing w:line="320" w:lineRule="exact"/>
              <w:jc w:val="left"/>
              <w:rPr>
                <w:rFonts w:ascii="宋体" w:hAnsi="宋体"/>
                <w:b/>
                <w:color w:val="000000" w:themeColor="text1"/>
                <w:sz w:val="20"/>
                <w:szCs w:val="20"/>
              </w:rPr>
            </w:pPr>
            <w:r>
              <w:rPr>
                <w:rFonts w:ascii="宋体" w:hAnsi="宋体"/>
                <w:b/>
                <w:color w:val="000000" w:themeColor="text1"/>
                <w:sz w:val="20"/>
                <w:szCs w:val="20"/>
              </w:rPr>
              <w:t>O：02.09.00;17.07.02;18.02.06;18.05.02;18.05.07;19.14.00;28.02.00;28.05.02;28.07.01;28.07.02;28.07.03;28.09.02;29.12.00;34.06.00;35.17.00;39.03.01</w:t>
            </w:r>
            <w:bookmarkEnd w:id="17"/>
          </w:p>
        </w:tc>
        <w:tc>
          <w:tcPr>
            <w:tcW w:w="1850"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363"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71"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048"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2020-04-15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05" w:type="dxa"/>
            <w:gridSpan w:val="14"/>
          </w:tcPr>
          <w:p>
            <w:pPr>
              <w:widowControl/>
              <w:jc w:val="left"/>
              <w:rPr>
                <w:rFonts w:hint="eastAsia"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pStyle w:val="2"/>
              <w:rPr>
                <w:rFonts w:hint="eastAsia" w:eastAsia="宋体"/>
                <w:lang w:val="en-US" w:eastAsia="zh-CN"/>
              </w:rPr>
            </w:pPr>
            <w:r>
              <w:rPr>
                <w:rFonts w:hint="eastAsia" w:ascii="宋体" w:hAnsi="宋体"/>
                <w:b/>
                <w:color w:val="000000" w:themeColor="text1"/>
                <w:spacing w:val="-20"/>
                <w:sz w:val="20"/>
                <w:szCs w:val="20"/>
                <w:lang w:val="en-US" w:eastAsia="zh-CN"/>
              </w:rPr>
              <w:t>见</w:t>
            </w:r>
            <w:r>
              <w:rPr>
                <w:rFonts w:hint="eastAsia" w:ascii="宋体" w:hAnsi="宋体"/>
                <w:b/>
                <w:color w:val="000000" w:themeColor="text1"/>
                <w:sz w:val="20"/>
                <w:szCs w:val="20"/>
              </w:rPr>
              <w:t>多场所清单</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见</w:t>
            </w:r>
            <w:r>
              <w:rPr>
                <w:rFonts w:hint="eastAsia" w:ascii="宋体" w:hAnsi="宋体"/>
                <w:b/>
                <w:color w:val="000000" w:themeColor="text1"/>
                <w:sz w:val="20"/>
                <w:szCs w:val="20"/>
              </w:rPr>
              <w:t>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71"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8305"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rPr>
              <w:t>部门:</w:t>
            </w:r>
          </w:p>
        </w:tc>
        <w:tc>
          <w:tcPr>
            <w:tcW w:w="7585"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rPr>
              <w:t>高管层（含员工代表）</w:t>
            </w:r>
          </w:p>
        </w:tc>
        <w:tc>
          <w:tcPr>
            <w:tcW w:w="7585"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lang w:val="en-US" w:eastAsia="zh-CN"/>
              </w:rPr>
              <w:t>经营</w:t>
            </w:r>
            <w:r>
              <w:rPr>
                <w:rFonts w:hint="eastAsia" w:ascii="宋体" w:hAnsi="宋体"/>
                <w:b w:val="0"/>
                <w:bCs w:val="0"/>
                <w:color w:val="000000" w:themeColor="text1"/>
                <w:sz w:val="20"/>
                <w:szCs w:val="20"/>
              </w:rPr>
              <w:t>部</w:t>
            </w:r>
          </w:p>
        </w:tc>
        <w:tc>
          <w:tcPr>
            <w:tcW w:w="7585"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rPr>
              <w:t>销售</w:t>
            </w:r>
            <w:r>
              <w:rPr>
                <w:rFonts w:hint="eastAsia" w:ascii="宋体" w:hAnsi="宋体"/>
                <w:b w:val="0"/>
                <w:bCs w:val="0"/>
                <w:color w:val="000000" w:themeColor="text1"/>
                <w:sz w:val="20"/>
                <w:szCs w:val="20"/>
                <w:lang w:eastAsia="zh-CN"/>
              </w:rPr>
              <w:t>、</w:t>
            </w:r>
            <w:r>
              <w:rPr>
                <w:rFonts w:hint="eastAsia" w:ascii="宋体" w:hAnsi="宋体"/>
                <w:b w:val="0"/>
                <w:bCs w:val="0"/>
                <w:color w:val="000000" w:themeColor="text1"/>
                <w:sz w:val="20"/>
                <w:szCs w:val="20"/>
                <w:lang w:val="en-US" w:eastAsia="zh-CN"/>
              </w:rPr>
              <w:t>采购</w:t>
            </w:r>
            <w:r>
              <w:rPr>
                <w:rFonts w:hint="eastAsia" w:ascii="宋体" w:hAnsi="宋体"/>
                <w:b w:val="0"/>
                <w:bCs w:val="0"/>
                <w:color w:val="000000" w:themeColor="text1"/>
                <w:sz w:val="20"/>
                <w:szCs w:val="20"/>
              </w:rPr>
              <w:t>过程、客户满意等过程及相应质量、环境、职业健康安全管理体系运行过程；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lang w:val="en-US" w:eastAsia="zh-CN"/>
              </w:rPr>
              <w:t>技术</w:t>
            </w:r>
            <w:r>
              <w:rPr>
                <w:rFonts w:hint="eastAsia" w:ascii="宋体" w:hAnsi="宋体"/>
                <w:b w:val="0"/>
                <w:bCs w:val="0"/>
                <w:color w:val="000000" w:themeColor="text1"/>
                <w:sz w:val="20"/>
                <w:szCs w:val="20"/>
              </w:rPr>
              <w:t>部</w:t>
            </w:r>
          </w:p>
        </w:tc>
        <w:tc>
          <w:tcPr>
            <w:tcW w:w="7585"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rPr>
              <w:t>基础设施、过程环境、开发实现过程、产品和服务的要求、不合格品的管控、监视和测量、纠正预防、改进、部门危险源辨识、风险评价和风险控制措施的确定、应急准备和响应及相应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lang w:val="en-US" w:eastAsia="zh-CN"/>
              </w:rPr>
              <w:t>综合</w:t>
            </w:r>
            <w:r>
              <w:rPr>
                <w:rFonts w:hint="eastAsia" w:ascii="宋体" w:hAnsi="宋体"/>
                <w:b w:val="0"/>
                <w:bCs w:val="0"/>
                <w:color w:val="000000" w:themeColor="text1"/>
                <w:sz w:val="20"/>
                <w:szCs w:val="20"/>
              </w:rPr>
              <w:t>部</w:t>
            </w:r>
          </w:p>
        </w:tc>
        <w:tc>
          <w:tcPr>
            <w:tcW w:w="7585" w:type="dxa"/>
          </w:tcPr>
          <w:p>
            <w:pPr>
              <w:pStyle w:val="2"/>
              <w:rPr>
                <w:rFonts w:hint="eastAsia" w:ascii="宋体" w:hAnsi="宋体"/>
                <w:b w:val="0"/>
                <w:bCs w:val="0"/>
                <w:color w:val="000000" w:themeColor="text1"/>
                <w:sz w:val="20"/>
                <w:szCs w:val="20"/>
              </w:rPr>
            </w:pPr>
            <w:r>
              <w:rPr>
                <w:rFonts w:hint="eastAsia" w:ascii="宋体" w:hAnsi="宋体"/>
                <w:b w:val="0"/>
                <w:bCs w:val="0"/>
                <w:color w:val="000000" w:themeColor="text1"/>
                <w:sz w:val="20"/>
                <w:szCs w:val="20"/>
              </w:rPr>
              <w:t>人力资源管理过程；资源提供与管理过程控制；内外部信息交流过程；内审管理；内外部信息交流、环境因素危险源识别、合规义务识别及评价等过程及相应质量、环境、职业健康安全管理体系运行过程；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生产部</w:t>
            </w:r>
          </w:p>
        </w:tc>
        <w:tc>
          <w:tcPr>
            <w:tcW w:w="7585"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生产过程、产品运行过程服务</w:t>
            </w:r>
            <w:r>
              <w:rPr>
                <w:rFonts w:hint="eastAsia" w:ascii="宋体" w:hAnsi="宋体"/>
                <w:b w:val="0"/>
                <w:bCs w:val="0"/>
                <w:color w:val="000000" w:themeColor="text1"/>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质安环部</w:t>
            </w:r>
          </w:p>
        </w:tc>
        <w:tc>
          <w:tcPr>
            <w:tcW w:w="7585"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质量控制、安全环保过程</w:t>
            </w:r>
            <w:r>
              <w:rPr>
                <w:rFonts w:hint="eastAsia" w:ascii="宋体" w:hAnsi="宋体"/>
                <w:b w:val="0"/>
                <w:bCs w:val="0"/>
                <w:color w:val="000000" w:themeColor="text1"/>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工程管理部</w:t>
            </w:r>
          </w:p>
        </w:tc>
        <w:tc>
          <w:tcPr>
            <w:tcW w:w="7585"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项目、工程</w:t>
            </w:r>
            <w:r>
              <w:rPr>
                <w:rFonts w:hint="eastAsia" w:ascii="宋体" w:hAnsi="宋体"/>
                <w:b w:val="0"/>
                <w:bCs w:val="0"/>
                <w:color w:val="000000" w:themeColor="text1"/>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财务部</w:t>
            </w:r>
          </w:p>
        </w:tc>
        <w:tc>
          <w:tcPr>
            <w:tcW w:w="7585" w:type="dxa"/>
          </w:tcPr>
          <w:p>
            <w:pPr>
              <w:pStyle w:val="2"/>
              <w:rPr>
                <w:rFonts w:hint="default" w:ascii="宋体" w:hAnsi="宋体"/>
                <w:b w:val="0"/>
                <w:bCs w:val="0"/>
                <w:color w:val="000000" w:themeColor="text1"/>
                <w:sz w:val="20"/>
                <w:szCs w:val="20"/>
                <w:lang w:val="en-US" w:eastAsia="zh-CN"/>
              </w:rPr>
            </w:pPr>
            <w:r>
              <w:rPr>
                <w:rFonts w:hint="eastAsia" w:ascii="宋体" w:hAnsi="宋体"/>
                <w:b w:val="0"/>
                <w:bCs w:val="0"/>
                <w:color w:val="000000" w:themeColor="text1"/>
                <w:sz w:val="20"/>
                <w:szCs w:val="20"/>
                <w:lang w:val="en-US" w:eastAsia="zh-CN"/>
              </w:rPr>
              <w:t>资金支持</w:t>
            </w:r>
            <w:r>
              <w:rPr>
                <w:rFonts w:hint="eastAsia" w:ascii="宋体" w:hAnsi="宋体"/>
                <w:b w:val="0"/>
                <w:bCs w:val="0"/>
                <w:color w:val="000000" w:themeColor="text1"/>
                <w:sz w:val="20"/>
                <w:szCs w:val="20"/>
              </w:rPr>
              <w:t>相应质量、环境、职业健康安全管理体系运行过程；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137" w:leftChars="-337" w:hanging="571" w:hangingChars="271"/>
        <w:rPr>
          <w:rFonts w:hint="default"/>
          <w:b/>
          <w:color w:val="000000"/>
          <w:szCs w:val="21"/>
          <w:lang w:val="en-US"/>
        </w:rPr>
      </w:pPr>
      <w:r>
        <w:rPr>
          <w:rFonts w:hint="eastAsia" w:ascii="宋体" w:hAnsi="宋体"/>
          <w:b/>
          <w:color w:val="000000"/>
          <w:szCs w:val="21"/>
          <w:lang w:val="en-US" w:eastAsia="zh-CN"/>
        </w:rPr>
        <w:t>见多场所清单和临时现场清单。</w:t>
      </w:r>
    </w:p>
    <w:p>
      <w:pPr>
        <w:spacing w:line="360" w:lineRule="auto"/>
        <w:ind w:left="-137" w:leftChars="-337" w:hanging="571" w:hangingChars="2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rFonts w:hint="eastAsia"/>
          <w:b/>
          <w:color w:val="000000"/>
          <w:spacing w:val="-10"/>
          <w:szCs w:val="21"/>
          <w:lang w:val="en-US" w:eastAsia="zh-CN"/>
        </w:rPr>
        <w:t>2020年4月15日</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10</w:t>
      </w:r>
      <w:r>
        <w:rPr>
          <w:rFonts w:hint="eastAsia"/>
          <w:b/>
          <w:color w:val="000000"/>
          <w:spacing w:val="-10"/>
          <w:szCs w:val="21"/>
        </w:rPr>
        <w:t>月</w:t>
      </w:r>
      <w:r>
        <w:rPr>
          <w:rFonts w:hint="eastAsia"/>
          <w:b/>
          <w:color w:val="000000"/>
          <w:spacing w:val="-10"/>
          <w:szCs w:val="21"/>
          <w:lang w:val="en-US" w:eastAsia="zh-CN"/>
        </w:rPr>
        <w:t>17</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auto"/>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420" w:firstLineChars="200"/>
              <w:rPr>
                <w:szCs w:val="21"/>
              </w:rPr>
            </w:pPr>
            <w:r>
              <w:rPr>
                <w:rFonts w:ascii="宋体" w:hAnsi="宋体"/>
                <w:color w:val="000000"/>
                <w:szCs w:val="24"/>
              </w:rPr>
              <w:t>黑龙江省万意达石油工程有限公司，</w:t>
            </w:r>
            <w:r>
              <w:rPr>
                <w:rFonts w:hint="eastAsia" w:ascii="宋体" w:hAnsi="宋体"/>
                <w:color w:val="000000"/>
                <w:szCs w:val="24"/>
              </w:rPr>
              <w:t>成立于2000年，厂址位于美丽的石油城——大庆</w:t>
            </w:r>
            <w:r>
              <w:rPr>
                <w:rFonts w:ascii="宋体" w:hAnsi="宋体"/>
                <w:color w:val="000000"/>
                <w:szCs w:val="24"/>
              </w:rPr>
              <w:t>。注册资金</w:t>
            </w:r>
            <w:r>
              <w:rPr>
                <w:rFonts w:hint="eastAsia" w:ascii="宋体" w:hAnsi="宋体"/>
                <w:color w:val="000000"/>
                <w:szCs w:val="24"/>
              </w:rPr>
              <w:t>10008</w:t>
            </w:r>
            <w:r>
              <w:rPr>
                <w:rFonts w:ascii="宋体" w:hAnsi="宋体"/>
                <w:color w:val="000000"/>
                <w:szCs w:val="24"/>
              </w:rPr>
              <w:t>万元。</w:t>
            </w:r>
            <w:r>
              <w:rPr>
                <w:rFonts w:hint="eastAsia" w:ascii="宋体" w:hAnsi="宋体"/>
                <w:color w:val="000000"/>
                <w:szCs w:val="24"/>
              </w:rPr>
              <w:t>公司具有生产厂区总占地面积29500平方米</w:t>
            </w:r>
            <w:r>
              <w:rPr>
                <w:rFonts w:ascii="宋体" w:hAnsi="宋体"/>
                <w:color w:val="000000"/>
                <w:szCs w:val="24"/>
              </w:rPr>
              <w:t>，大中小设备</w:t>
            </w:r>
            <w:r>
              <w:rPr>
                <w:rFonts w:hint="eastAsia" w:ascii="宋体" w:hAnsi="宋体"/>
                <w:color w:val="000000"/>
                <w:szCs w:val="24"/>
              </w:rPr>
              <w:t>5</w:t>
            </w:r>
            <w:r>
              <w:rPr>
                <w:rFonts w:ascii="宋体" w:hAnsi="宋体"/>
                <w:color w:val="000000"/>
                <w:szCs w:val="24"/>
              </w:rPr>
              <w:t>0多台套。管理人员</w:t>
            </w:r>
            <w:r>
              <w:rPr>
                <w:rFonts w:hint="eastAsia" w:ascii="宋体" w:hAnsi="宋体"/>
                <w:color w:val="000000"/>
                <w:szCs w:val="24"/>
              </w:rPr>
              <w:t>3</w:t>
            </w:r>
            <w:r>
              <w:rPr>
                <w:rFonts w:ascii="宋体" w:hAnsi="宋体"/>
                <w:color w:val="000000"/>
                <w:szCs w:val="24"/>
              </w:rPr>
              <w:t>人，具有中高级职称</w:t>
            </w:r>
            <w:r>
              <w:rPr>
                <w:rFonts w:hint="eastAsia" w:ascii="宋体" w:hAnsi="宋体"/>
                <w:color w:val="000000"/>
                <w:szCs w:val="24"/>
              </w:rPr>
              <w:t>5</w:t>
            </w:r>
            <w:r>
              <w:rPr>
                <w:rFonts w:ascii="宋体" w:hAnsi="宋体"/>
                <w:color w:val="000000"/>
                <w:szCs w:val="24"/>
              </w:rPr>
              <w:t>人，</w:t>
            </w:r>
            <w:r>
              <w:rPr>
                <w:rFonts w:hint="eastAsia" w:ascii="宋体" w:hAnsi="宋体"/>
                <w:color w:val="000000"/>
                <w:szCs w:val="24"/>
              </w:rPr>
              <w:t>组成了</w:t>
            </w:r>
            <w:r>
              <w:rPr>
                <w:rFonts w:ascii="宋体" w:hAnsi="宋体"/>
                <w:color w:val="000000"/>
                <w:szCs w:val="24"/>
              </w:rPr>
              <w:t>集</w:t>
            </w:r>
            <w:r>
              <w:rPr>
                <w:rFonts w:hint="eastAsia" w:ascii="宋体" w:hAnsi="宋体"/>
                <w:color w:val="000000"/>
                <w:szCs w:val="24"/>
              </w:rPr>
              <w:t>科研、设计、</w:t>
            </w:r>
            <w:r>
              <w:rPr>
                <w:rFonts w:ascii="宋体" w:hAnsi="宋体"/>
                <w:color w:val="000000"/>
                <w:szCs w:val="24"/>
              </w:rPr>
              <w:t>生产、施工和服务为一体的</w:t>
            </w:r>
            <w:r>
              <w:rPr>
                <w:rFonts w:hint="eastAsia" w:ascii="宋体" w:hAnsi="宋体"/>
                <w:color w:val="000000"/>
                <w:szCs w:val="24"/>
              </w:rPr>
              <w:t>高素质团队。</w:t>
            </w:r>
            <w:r>
              <w:rPr>
                <w:rFonts w:ascii="宋体" w:hAnsi="宋体"/>
                <w:color w:val="000000"/>
                <w:szCs w:val="24"/>
              </w:rPr>
              <w:t>公司产品面向油田、化工、电站、制药、建筑</w:t>
            </w:r>
            <w:r>
              <w:rPr>
                <w:rFonts w:hint="eastAsia" w:ascii="宋体" w:hAnsi="宋体"/>
                <w:color w:val="000000"/>
                <w:szCs w:val="24"/>
              </w:rPr>
              <w:t>、矿山、环保</w:t>
            </w:r>
            <w:r>
              <w:rPr>
                <w:rFonts w:ascii="宋体" w:hAnsi="宋体"/>
                <w:color w:val="000000"/>
                <w:szCs w:val="24"/>
              </w:rPr>
              <w:t>等行业。</w:t>
            </w:r>
            <w:r>
              <w:rPr>
                <w:rFonts w:ascii="宋体" w:hAnsi="宋体"/>
                <w:szCs w:val="24"/>
              </w:rPr>
              <w:br w:type="textWrapping"/>
            </w:r>
            <w:r>
              <w:rPr>
                <w:rFonts w:hint="eastAsia"/>
                <w:szCs w:val="21"/>
              </w:rPr>
              <w:t>公司现有员工</w:t>
            </w:r>
            <w:r>
              <w:rPr>
                <w:rFonts w:hint="eastAsia"/>
                <w:szCs w:val="21"/>
                <w:lang w:val="en-US" w:eastAsia="zh-CN"/>
              </w:rPr>
              <w:t>102</w:t>
            </w:r>
            <w:r>
              <w:rPr>
                <w:rFonts w:hint="eastAsia"/>
                <w:szCs w:val="21"/>
              </w:rPr>
              <w:t>人，下设</w:t>
            </w:r>
            <w:r>
              <w:rPr>
                <w:rFonts w:hint="eastAsia"/>
                <w:szCs w:val="21"/>
                <w:lang w:val="en-US" w:eastAsia="zh-CN"/>
              </w:rPr>
              <w:t>综合</w:t>
            </w:r>
            <w:r>
              <w:rPr>
                <w:rFonts w:hint="eastAsia"/>
                <w:szCs w:val="21"/>
              </w:rPr>
              <w:t>部、</w:t>
            </w:r>
            <w:r>
              <w:rPr>
                <w:rFonts w:hint="eastAsia"/>
                <w:szCs w:val="21"/>
                <w:lang w:val="en-US" w:eastAsia="zh-CN"/>
              </w:rPr>
              <w:t>经营</w:t>
            </w:r>
            <w:r>
              <w:rPr>
                <w:rFonts w:hint="eastAsia"/>
                <w:szCs w:val="21"/>
              </w:rPr>
              <w:t>部、</w:t>
            </w:r>
            <w:r>
              <w:rPr>
                <w:rFonts w:hint="eastAsia"/>
                <w:szCs w:val="21"/>
                <w:lang w:val="en-US" w:eastAsia="zh-CN"/>
              </w:rPr>
              <w:t>技术</w:t>
            </w:r>
            <w:r>
              <w:rPr>
                <w:rFonts w:hint="eastAsia"/>
                <w:szCs w:val="21"/>
              </w:rPr>
              <w:t>部</w:t>
            </w:r>
            <w:r>
              <w:rPr>
                <w:rFonts w:hint="eastAsia"/>
                <w:szCs w:val="21"/>
                <w:lang w:eastAsia="zh-CN"/>
              </w:rPr>
              <w:t>、</w:t>
            </w:r>
            <w:r>
              <w:rPr>
                <w:rFonts w:hint="eastAsia"/>
                <w:szCs w:val="21"/>
                <w:lang w:val="en-US" w:eastAsia="zh-CN"/>
              </w:rPr>
              <w:t>生产部、质安环部、工程管理部</w:t>
            </w:r>
            <w:r>
              <w:rPr>
                <w:rFonts w:hint="eastAsia"/>
                <w:szCs w:val="21"/>
              </w:rPr>
              <w:t>，拥有完整的研发、营销、售后网络。</w:t>
            </w:r>
          </w:p>
          <w:p>
            <w:pPr>
              <w:spacing w:line="240" w:lineRule="auto"/>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lang w:val="en-US" w:eastAsia="zh-CN"/>
              </w:rPr>
              <w:t>供销</w:t>
            </w:r>
            <w:r>
              <w:rPr>
                <w:rFonts w:hint="eastAsia" w:ascii="宋体" w:hAnsi="宋体" w:cs="宋体"/>
                <w:szCs w:val="21"/>
              </w:rPr>
              <w:t>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 xml:space="preserve">与公司高管交流，内外部相关方需求分析到位。 </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rPr>
                <w:rFonts w:ascii="宋体" w:hAnsi="宋体" w:cs="宋体"/>
                <w:szCs w:val="21"/>
              </w:rPr>
            </w:pPr>
            <w:r>
              <w:rPr>
                <w:rFonts w:hint="eastAsia" w:ascii="宋体" w:hAnsi="宋体" w:cs="宋体"/>
                <w:szCs w:val="21"/>
              </w:rPr>
              <w:t>公司的管理方针是：</w:t>
            </w:r>
          </w:p>
          <w:p>
            <w:pPr>
              <w:spacing w:line="240" w:lineRule="auto"/>
              <w:rPr>
                <w:rFonts w:hint="eastAsia" w:ascii="宋体" w:hAnsi="宋体"/>
                <w:sz w:val="21"/>
                <w:szCs w:val="21"/>
              </w:rPr>
            </w:pPr>
            <w:r>
              <w:rPr>
                <w:rFonts w:hint="eastAsia" w:ascii="宋体" w:hAnsi="宋体"/>
                <w:sz w:val="21"/>
                <w:szCs w:val="21"/>
                <w:lang w:val="en-US" w:eastAsia="zh-CN"/>
              </w:rPr>
              <w:t>公司的</w:t>
            </w:r>
            <w:r>
              <w:rPr>
                <w:rFonts w:hint="eastAsia" w:ascii="宋体" w:hAnsi="宋体"/>
                <w:sz w:val="21"/>
                <w:szCs w:val="21"/>
              </w:rPr>
              <w:t>质量方针是：</w:t>
            </w:r>
          </w:p>
          <w:p>
            <w:pPr>
              <w:ind w:firstLine="420" w:firstLineChars="200"/>
              <w:rPr>
                <w:rFonts w:hint="eastAsia"/>
              </w:rPr>
            </w:pPr>
            <w:r>
              <w:rPr>
                <w:rFonts w:hint="eastAsia"/>
              </w:rPr>
              <w:t xml:space="preserve">信守质量承诺    提供优质服务  </w:t>
            </w:r>
          </w:p>
          <w:p>
            <w:pPr>
              <w:ind w:firstLine="420" w:firstLineChars="200"/>
              <w:rPr>
                <w:rFonts w:hint="eastAsia"/>
              </w:rPr>
            </w:pPr>
            <w:r>
              <w:rPr>
                <w:rFonts w:hint="eastAsia"/>
              </w:rPr>
              <w:t>打造品牌产品    持续健康发展</w:t>
            </w:r>
          </w:p>
          <w:p>
            <w:pPr>
              <w:ind w:firstLine="420" w:firstLineChars="200"/>
              <w:rPr>
                <w:rFonts w:hint="eastAsia"/>
              </w:rPr>
            </w:pPr>
            <w:r>
              <w:rPr>
                <w:rFonts w:hint="eastAsia"/>
              </w:rPr>
              <w:t>应依法服务于发包方，增强其满意程度；</w:t>
            </w:r>
          </w:p>
          <w:p>
            <w:pPr>
              <w:ind w:firstLine="420" w:firstLineChars="200"/>
              <w:rPr>
                <w:rFonts w:hint="eastAsia"/>
              </w:rPr>
            </w:pPr>
            <w:r>
              <w:rPr>
                <w:rFonts w:hint="eastAsia"/>
              </w:rPr>
              <w:t>应履行社会责任，树立企业形象和品牌</w:t>
            </w:r>
          </w:p>
          <w:p>
            <w:pPr>
              <w:ind w:firstLine="420" w:firstLineChars="200"/>
              <w:rPr>
                <w:rFonts w:hint="eastAsia"/>
              </w:rPr>
            </w:pPr>
            <w:r>
              <w:rPr>
                <w:rFonts w:hint="eastAsia"/>
              </w:rPr>
              <w:t>应持续改进质量管理绩效。</w:t>
            </w:r>
          </w:p>
          <w:p>
            <w:pPr>
              <w:rPr>
                <w:rFonts w:hint="eastAsia"/>
                <w:lang w:val="en-US" w:eastAsia="zh-CN"/>
              </w:rPr>
            </w:pPr>
            <w:r>
              <w:rPr>
                <w:rFonts w:hint="eastAsia"/>
                <w:lang w:val="en-US" w:eastAsia="zh-CN"/>
              </w:rPr>
              <w:t>环境方针：</w:t>
            </w:r>
          </w:p>
          <w:p>
            <w:pPr>
              <w:ind w:firstLine="420" w:firstLineChars="200"/>
              <w:rPr>
                <w:rFonts w:hint="eastAsia"/>
              </w:rPr>
            </w:pPr>
            <w:r>
              <w:rPr>
                <w:rFonts w:hint="eastAsia"/>
              </w:rPr>
              <w:t>遵守法律法规    实施污染预防</w:t>
            </w:r>
          </w:p>
          <w:p>
            <w:pPr>
              <w:ind w:firstLine="420" w:firstLineChars="200"/>
              <w:rPr>
                <w:rFonts w:hint="eastAsia"/>
              </w:rPr>
            </w:pPr>
            <w:r>
              <w:rPr>
                <w:rFonts w:hint="eastAsia"/>
              </w:rPr>
              <w:t>坚持持续改进    创建绿色环境</w:t>
            </w:r>
          </w:p>
          <w:p>
            <w:pPr>
              <w:rPr>
                <w:rFonts w:hint="eastAsia"/>
                <w:lang w:val="en-US" w:eastAsia="zh-CN"/>
              </w:rPr>
            </w:pPr>
            <w:r>
              <w:rPr>
                <w:rFonts w:hint="eastAsia"/>
                <w:lang w:val="en-US" w:eastAsia="zh-CN"/>
              </w:rPr>
              <w:t>职业健康安全方针：</w:t>
            </w:r>
          </w:p>
          <w:p>
            <w:pPr>
              <w:ind w:firstLine="420" w:firstLineChars="200"/>
              <w:rPr>
                <w:rFonts w:hint="eastAsia"/>
                <w:szCs w:val="24"/>
              </w:rPr>
            </w:pPr>
            <w:r>
              <w:rPr>
                <w:rFonts w:hint="eastAsia"/>
                <w:szCs w:val="24"/>
              </w:rPr>
              <w:t xml:space="preserve">遵守法规  安全第一  </w:t>
            </w:r>
          </w:p>
          <w:p>
            <w:pPr>
              <w:ind w:firstLine="420" w:firstLineChars="200"/>
              <w:rPr>
                <w:rFonts w:hint="eastAsia"/>
                <w:szCs w:val="24"/>
              </w:rPr>
            </w:pPr>
            <w:r>
              <w:rPr>
                <w:rFonts w:hint="eastAsia"/>
                <w:szCs w:val="24"/>
              </w:rPr>
              <w:t xml:space="preserve">预防为主  以人为本   </w:t>
            </w:r>
          </w:p>
          <w:p>
            <w:pPr>
              <w:ind w:firstLine="420" w:firstLineChars="200"/>
              <w:rPr>
                <w:rFonts w:hint="eastAsia"/>
                <w:szCs w:val="24"/>
              </w:rPr>
            </w:pPr>
            <w:r>
              <w:rPr>
                <w:rFonts w:hint="eastAsia"/>
                <w:szCs w:val="24"/>
              </w:rPr>
              <w:t>健康为上  确保安全</w:t>
            </w:r>
          </w:p>
          <w:p>
            <w:pPr>
              <w:ind w:firstLine="420" w:firstLineChars="200"/>
              <w:rPr>
                <w:b/>
                <w:color w:val="000000"/>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pPr>
            <w:r>
              <w:t>5.QMS</w:t>
            </w:r>
            <w:r>
              <w:rPr>
                <w:rFonts w:hint="eastAsia"/>
              </w:rPr>
              <w:t>过程</w:t>
            </w:r>
          </w:p>
          <w:p>
            <w:pPr>
              <w:tabs>
                <w:tab w:val="left" w:pos="540"/>
              </w:tabs>
              <w:spacing w:line="300" w:lineRule="exact"/>
              <w:ind w:left="201" w:hanging="210" w:hangingChars="100"/>
            </w:pPr>
            <w:r>
              <w:rPr>
                <w:rFonts w:hint="eastAsia"/>
              </w:rPr>
              <w:t>质量管理体系过程有：</w:t>
            </w:r>
          </w:p>
          <w:p>
            <w:pPr>
              <w:pStyle w:val="2"/>
              <w:ind w:firstLine="460" w:firstLineChars="200"/>
              <w:rPr>
                <w:rFonts w:hint="eastAsia"/>
              </w:rPr>
            </w:pPr>
            <w:r>
              <w:rPr>
                <w:rFonts w:hint="eastAsia"/>
                <w:lang w:val="en-US" w:eastAsia="zh-CN"/>
              </w:rPr>
              <w:t>工程</w:t>
            </w:r>
            <w:r>
              <w:rPr>
                <w:rFonts w:hint="eastAsia"/>
              </w:rPr>
              <w:t>主要</w:t>
            </w:r>
            <w:r>
              <w:rPr>
                <w:rFonts w:hint="eastAsia"/>
                <w:lang w:val="en-US" w:eastAsia="zh-CN"/>
              </w:rPr>
              <w:t>施工</w:t>
            </w:r>
            <w:r>
              <w:rPr>
                <w:rFonts w:hint="eastAsia"/>
              </w:rPr>
              <w:t>艺流程：</w:t>
            </w:r>
          </w:p>
          <w:p>
            <w:pPr>
              <w:pStyle w:val="2"/>
              <w:rPr>
                <w:rFonts w:hint="eastAsia"/>
                <w:lang w:val="en-US" w:eastAsia="zh-CN"/>
              </w:rPr>
            </w:pPr>
            <w:r>
              <w:rPr>
                <w:rFonts w:hint="eastAsia"/>
                <w:lang w:val="en-US" w:eastAsia="zh-CN"/>
              </w:rPr>
              <w:t>油罐安装为例：</w:t>
            </w:r>
          </w:p>
          <w:p>
            <w:pPr>
              <w:pStyle w:val="2"/>
              <w:rPr>
                <w:rFonts w:hint="default"/>
                <w:lang w:val="en-US" w:eastAsia="zh-CN"/>
              </w:rPr>
            </w:pPr>
            <w:r>
              <w:rPr>
                <w:rFonts w:hint="eastAsia"/>
                <w:b/>
                <w:bCs w:val="0"/>
                <w:lang w:val="en-US" w:eastAsia="zh-CN"/>
              </w:rPr>
              <w:t>5.1</w:t>
            </w:r>
            <w:r>
              <w:rPr>
                <w:rFonts w:hint="eastAsia"/>
                <w:lang w:val="en-US" w:eastAsia="zh-CN"/>
              </w:rPr>
              <w:t xml:space="preserve"> 双层油罐安全改造（涉及</w:t>
            </w:r>
            <w:r>
              <w:t>管道安装</w:t>
            </w:r>
            <w:r>
              <w:rPr>
                <w:rFonts w:hint="eastAsia"/>
                <w:lang w:eastAsia="zh-CN"/>
              </w:rPr>
              <w:t>、</w:t>
            </w:r>
            <w:r>
              <w:t>建筑工程施工</w:t>
            </w:r>
            <w:r>
              <w:rPr>
                <w:rFonts w:hint="eastAsia"/>
                <w:lang w:eastAsia="zh-CN"/>
              </w:rPr>
              <w:t>、</w:t>
            </w:r>
            <w:r>
              <w:t>石油化工工程施工</w:t>
            </w:r>
            <w:r>
              <w:rPr>
                <w:rFonts w:hint="eastAsia"/>
                <w:lang w:eastAsia="zh-CN"/>
              </w:rPr>
              <w:t>、</w:t>
            </w:r>
            <w:r>
              <w:t>防水防腐保温工程</w:t>
            </w:r>
            <w:r>
              <w:rPr>
                <w:rFonts w:hint="eastAsia"/>
                <w:lang w:eastAsia="zh-CN"/>
              </w:rPr>
              <w:t>、</w:t>
            </w:r>
            <w:r>
              <w:t>消防设施施工</w:t>
            </w:r>
            <w:r>
              <w:rPr>
                <w:rFonts w:hint="eastAsia"/>
                <w:lang w:eastAsia="zh-CN"/>
              </w:rPr>
              <w:t>、</w:t>
            </w:r>
            <w:r>
              <w:t>特种工程</w:t>
            </w:r>
            <w:r>
              <w:rPr>
                <w:rFonts w:hint="eastAsia"/>
                <w:lang w:eastAsia="zh-CN"/>
              </w:rPr>
              <w:t>——</w:t>
            </w:r>
            <w:r>
              <w:t>特殊设备起重吊装</w:t>
            </w:r>
            <w:r>
              <w:rPr>
                <w:rFonts w:hint="eastAsia"/>
                <w:lang w:val="en-US" w:eastAsia="zh-CN"/>
              </w:rPr>
              <w:t>）</w:t>
            </w:r>
          </w:p>
          <w:p>
            <w:pPr>
              <w:numPr>
                <w:ilvl w:val="0"/>
                <w:numId w:val="0"/>
              </w:numPr>
              <w:ind w:leftChars="0" w:firstLine="420" w:firstLineChars="200"/>
              <w:rPr>
                <w:rFonts w:hint="eastAsia"/>
                <w:lang w:val="en-US" w:eastAsia="zh-CN"/>
              </w:rPr>
            </w:pPr>
            <w:r>
              <w:rPr>
                <w:rFonts w:hint="eastAsia"/>
                <w:lang w:val="en-US" w:eastAsia="zh-CN"/>
              </w:rPr>
              <w:t>原有油库拆除→油罐基础施工→油罐安装→基坑回填→外附件、工艺管线、护栏安装。</w:t>
            </w:r>
          </w:p>
          <w:p>
            <w:pPr>
              <w:widowControl w:val="0"/>
              <w:numPr>
                <w:ilvl w:val="0"/>
                <w:numId w:val="0"/>
              </w:numPr>
              <w:jc w:val="both"/>
              <w:rPr>
                <w:rFonts w:hint="default"/>
                <w:lang w:val="en-US" w:eastAsia="zh-CN"/>
              </w:rPr>
            </w:pPr>
            <w:r>
              <w:rPr>
                <w:rFonts w:hint="eastAsia"/>
                <w:lang w:val="en-US" w:eastAsia="zh-CN"/>
              </w:rPr>
              <w:t>确认过程：混凝土拌制、混凝土养护、 起重吊装、焊接、压力试验、防水防腐、隐蔽工程</w:t>
            </w:r>
          </w:p>
          <w:p>
            <w:pPr>
              <w:widowControl w:val="0"/>
              <w:numPr>
                <w:ilvl w:val="0"/>
                <w:numId w:val="0"/>
              </w:numPr>
              <w:jc w:val="both"/>
              <w:rPr>
                <w:rFonts w:hint="default"/>
                <w:lang w:val="en-US" w:eastAsia="zh-CN"/>
              </w:rPr>
            </w:pPr>
            <w:r>
              <w:rPr>
                <w:rFonts w:hint="eastAsia"/>
                <w:lang w:val="en-US" w:eastAsia="zh-CN"/>
              </w:rPr>
              <w:t>管控措施：校核混凝土配合比、混凝土养护方案及记录、吊装方案、无损监测、压力试验监理见证、监理防腐验收记录、隐蔽工程监理见证</w:t>
            </w:r>
          </w:p>
          <w:p>
            <w:pPr>
              <w:widowControl w:val="0"/>
              <w:numPr>
                <w:ilvl w:val="0"/>
                <w:numId w:val="0"/>
              </w:numPr>
              <w:jc w:val="both"/>
              <w:rPr>
                <w:rFonts w:hint="eastAsia"/>
              </w:rPr>
            </w:pPr>
            <w:r>
              <w:rPr>
                <w:rFonts w:hint="eastAsia"/>
                <w:lang w:val="en-US" w:eastAsia="zh-CN"/>
              </w:rPr>
              <w:t>外包过程：无损监测，见外包协议及外包单位相应资质，具体见本章节</w:t>
            </w:r>
            <w:r>
              <w:rPr>
                <w:rFonts w:hint="eastAsia"/>
              </w:rPr>
              <w:t>J11.4</w:t>
            </w:r>
            <w:r>
              <w:rPr>
                <w:rFonts w:hint="eastAsia"/>
                <w:lang w:val="en-US" w:eastAsia="zh-CN"/>
              </w:rPr>
              <w:t xml:space="preserve">  </w:t>
            </w:r>
            <w:r>
              <w:rPr>
                <w:rFonts w:hint="eastAsia"/>
              </w:rPr>
              <w:t>Q7.1.5</w:t>
            </w:r>
          </w:p>
          <w:p>
            <w:pPr>
              <w:pStyle w:val="2"/>
              <w:rPr>
                <w:rFonts w:hint="eastAsia"/>
              </w:rPr>
            </w:pPr>
            <w:r>
              <w:rPr>
                <w:rFonts w:hint="eastAsia"/>
                <w:b/>
                <w:bCs w:val="0"/>
                <w:lang w:val="en-US" w:eastAsia="zh-CN"/>
              </w:rPr>
              <w:t>5.2</w:t>
            </w:r>
            <w:r>
              <w:rPr>
                <w:rFonts w:hint="eastAsia"/>
                <w:lang w:val="en-US" w:eastAsia="zh-CN"/>
              </w:rPr>
              <w:t>发动机试验台架（燃油系统）为例： （涉及</w:t>
            </w:r>
            <w:r>
              <w:t>管道安装</w:t>
            </w:r>
            <w:r>
              <w:rPr>
                <w:rFonts w:hint="eastAsia"/>
                <w:lang w:eastAsia="zh-CN"/>
              </w:rPr>
              <w:t>、</w:t>
            </w:r>
            <w:r>
              <w:t>建筑工程施工</w:t>
            </w:r>
            <w:r>
              <w:rPr>
                <w:rFonts w:hint="eastAsia"/>
                <w:lang w:eastAsia="zh-CN"/>
              </w:rPr>
              <w:t>、</w:t>
            </w:r>
            <w:r>
              <w:t>石油化工工程施工</w:t>
            </w:r>
            <w:r>
              <w:rPr>
                <w:rFonts w:hint="eastAsia"/>
                <w:lang w:eastAsia="zh-CN"/>
              </w:rPr>
              <w:t>、</w:t>
            </w:r>
            <w:r>
              <w:t>防水防腐保温工程</w:t>
            </w:r>
            <w:r>
              <w:rPr>
                <w:rFonts w:hint="eastAsia"/>
                <w:lang w:eastAsia="zh-CN"/>
              </w:rPr>
              <w:t>、</w:t>
            </w:r>
            <w:r>
              <w:t>消防设施施工</w:t>
            </w:r>
            <w:r>
              <w:rPr>
                <w:rFonts w:hint="eastAsia"/>
                <w:lang w:eastAsia="zh-CN"/>
              </w:rPr>
              <w:t>、</w:t>
            </w:r>
            <w:r>
              <w:t>特种工程</w:t>
            </w:r>
            <w:r>
              <w:rPr>
                <w:rFonts w:hint="eastAsia"/>
                <w:lang w:eastAsia="zh-CN"/>
              </w:rPr>
              <w:t>——</w:t>
            </w:r>
            <w:r>
              <w:t>特殊设备起重吊装</w:t>
            </w:r>
            <w:r>
              <w:rPr>
                <w:rFonts w:hint="eastAsia"/>
                <w:lang w:val="en-US" w:eastAsia="zh-CN"/>
              </w:rPr>
              <w:t>、</w:t>
            </w:r>
            <w:r>
              <w:t>机电工程施工</w:t>
            </w:r>
            <w:r>
              <w:rPr>
                <w:rFonts w:hint="eastAsia"/>
                <w:lang w:eastAsia="zh-CN"/>
              </w:rPr>
              <w:t>、</w:t>
            </w:r>
            <w:r>
              <w:t>环保工程</w:t>
            </w:r>
            <w:r>
              <w:rPr>
                <w:rFonts w:hint="eastAsia"/>
                <w:lang w:eastAsia="zh-CN"/>
              </w:rPr>
              <w:t>）</w:t>
            </w:r>
          </w:p>
          <w:p>
            <w:pPr>
              <w:widowControl w:val="0"/>
              <w:numPr>
                <w:ilvl w:val="0"/>
                <w:numId w:val="0"/>
              </w:numPr>
              <w:ind w:firstLine="420" w:firstLineChars="200"/>
              <w:jc w:val="both"/>
              <w:rPr>
                <w:rFonts w:hint="eastAsia"/>
                <w:lang w:val="en-US" w:eastAsia="zh-CN"/>
              </w:rPr>
            </w:pPr>
            <w:r>
              <w:rPr>
                <w:rFonts w:hint="eastAsia"/>
                <w:lang w:val="en-US" w:eastAsia="zh-CN"/>
              </w:rPr>
              <w:t>管沟开挖→安装新管线→无损检测→压力试验→管线防腐→安装报警器→安装液位系统→竣工验收、资料移交</w:t>
            </w:r>
          </w:p>
          <w:p>
            <w:pPr>
              <w:widowControl w:val="0"/>
              <w:numPr>
                <w:ilvl w:val="0"/>
                <w:numId w:val="0"/>
              </w:numPr>
              <w:jc w:val="both"/>
              <w:rPr>
                <w:rFonts w:hint="default"/>
                <w:lang w:val="en-US" w:eastAsia="zh-CN"/>
              </w:rPr>
            </w:pPr>
            <w:r>
              <w:rPr>
                <w:rFonts w:hint="eastAsia"/>
                <w:lang w:val="en-US" w:eastAsia="zh-CN"/>
              </w:rPr>
              <w:t>确认过程：起重吊装、焊接、压力试验、防水防腐、隐蔽工程</w:t>
            </w:r>
          </w:p>
          <w:p>
            <w:pPr>
              <w:widowControl w:val="0"/>
              <w:numPr>
                <w:ilvl w:val="0"/>
                <w:numId w:val="0"/>
              </w:numPr>
              <w:jc w:val="both"/>
              <w:rPr>
                <w:rFonts w:hint="default"/>
                <w:lang w:val="en-US" w:eastAsia="zh-CN"/>
              </w:rPr>
            </w:pPr>
            <w:r>
              <w:rPr>
                <w:rFonts w:hint="eastAsia"/>
                <w:lang w:val="en-US" w:eastAsia="zh-CN"/>
              </w:rPr>
              <w:t>管控措施：吊装方案、无损监测、压力试验监理见证、监理防腐验收记录、隐蔽工程监理见证</w:t>
            </w:r>
          </w:p>
          <w:p>
            <w:pPr>
              <w:widowControl w:val="0"/>
              <w:numPr>
                <w:ilvl w:val="0"/>
                <w:numId w:val="0"/>
              </w:numPr>
              <w:jc w:val="both"/>
              <w:rPr>
                <w:rFonts w:hint="eastAsia"/>
              </w:rPr>
            </w:pPr>
            <w:r>
              <w:rPr>
                <w:rFonts w:hint="eastAsia"/>
                <w:lang w:val="en-US" w:eastAsia="zh-CN"/>
              </w:rPr>
              <w:t>外包过程：无损监测，见外包协议及外包单位相应资质，具体见本章节</w:t>
            </w:r>
            <w:r>
              <w:rPr>
                <w:rFonts w:hint="eastAsia"/>
              </w:rPr>
              <w:t>J11.4</w:t>
            </w:r>
            <w:r>
              <w:rPr>
                <w:rFonts w:hint="eastAsia"/>
                <w:lang w:val="en-US" w:eastAsia="zh-CN"/>
              </w:rPr>
              <w:t xml:space="preserve">  </w:t>
            </w:r>
            <w:r>
              <w:rPr>
                <w:rFonts w:hint="eastAsia"/>
              </w:rPr>
              <w:t>Q7.1.5</w:t>
            </w:r>
          </w:p>
          <w:p>
            <w:pPr>
              <w:widowControl w:val="0"/>
              <w:numPr>
                <w:ilvl w:val="0"/>
                <w:numId w:val="0"/>
              </w:numPr>
              <w:jc w:val="both"/>
              <w:rPr>
                <w:rFonts w:hint="eastAsia"/>
                <w:lang w:val="en-US" w:eastAsia="zh-CN"/>
              </w:rPr>
            </w:pPr>
            <w:r>
              <w:rPr>
                <w:rFonts w:hint="eastAsia"/>
                <w:b/>
                <w:bCs/>
                <w:lang w:val="en-US" w:eastAsia="zh-CN"/>
              </w:rPr>
              <w:t>5.3</w:t>
            </w:r>
            <w:r>
              <w:rPr>
                <w:rFonts w:hint="eastAsia"/>
                <w:lang w:val="en-US" w:eastAsia="zh-CN"/>
              </w:rPr>
              <w:t>园林绿化工程施工：</w:t>
            </w:r>
          </w:p>
          <w:p>
            <w:pPr>
              <w:widowControl w:val="0"/>
              <w:numPr>
                <w:ilvl w:val="0"/>
                <w:numId w:val="0"/>
              </w:numPr>
              <w:jc w:val="both"/>
              <w:rPr>
                <w:rFonts w:hint="eastAsia"/>
              </w:rPr>
            </w:pPr>
            <w:r>
              <w:rPr>
                <w:rFonts w:hint="eastAsia"/>
                <w:lang w:val="en-US" w:eastAsia="zh-CN"/>
              </w:rPr>
              <w:t>施工准备→边坡、互通场地平整→定点放样→边坡检验、边坡修整→</w:t>
            </w:r>
            <w:r>
              <w:rPr>
                <w:rFonts w:hint="eastAsia"/>
              </w:rPr>
              <w:t>上下边坡绿化</w:t>
            </w:r>
            <w:r>
              <w:rPr>
                <w:rFonts w:hint="eastAsia"/>
                <w:lang w:val="en-US" w:eastAsia="zh-CN"/>
              </w:rPr>
              <w:t>→</w:t>
            </w:r>
            <w:r>
              <w:rPr>
                <w:rFonts w:hint="eastAsia"/>
              </w:rPr>
              <w:t>整体式路基中央分隔带绿化</w:t>
            </w:r>
            <w:r>
              <w:rPr>
                <w:rFonts w:hint="eastAsia"/>
                <w:lang w:val="en-US" w:eastAsia="zh-CN"/>
              </w:rPr>
              <w:t>→</w:t>
            </w:r>
            <w:r>
              <w:rPr>
                <w:rFonts w:hint="eastAsia"/>
              </w:rPr>
              <w:t>分离式路基中央分隔带绿化</w:t>
            </w:r>
            <w:r>
              <w:rPr>
                <w:rFonts w:hint="eastAsia"/>
                <w:lang w:val="en-US" w:eastAsia="zh-CN"/>
              </w:rPr>
              <w:t>→</w:t>
            </w:r>
            <w:r>
              <w:rPr>
                <w:rFonts w:hint="eastAsia"/>
              </w:rPr>
              <w:t>互通立交区内种植</w:t>
            </w:r>
            <w:r>
              <w:rPr>
                <w:rFonts w:hint="eastAsia"/>
                <w:lang w:val="en-US" w:eastAsia="zh-CN"/>
              </w:rPr>
              <w:t>→</w:t>
            </w:r>
            <w:r>
              <w:rPr>
                <w:rFonts w:hint="eastAsia"/>
              </w:rPr>
              <w:t>收费站场、服务区绿化</w:t>
            </w:r>
            <w:r>
              <w:rPr>
                <w:rFonts w:hint="eastAsia"/>
                <w:lang w:val="en-US" w:eastAsia="zh-CN"/>
              </w:rPr>
              <w:t>→</w:t>
            </w:r>
            <w:r>
              <w:rPr>
                <w:rFonts w:hint="eastAsia"/>
              </w:rPr>
              <w:t>支撑绑扎</w:t>
            </w:r>
            <w:r>
              <w:rPr>
                <w:rFonts w:hint="eastAsia"/>
                <w:lang w:val="en-US" w:eastAsia="zh-CN"/>
              </w:rPr>
              <w:t>→</w:t>
            </w:r>
            <w:r>
              <w:rPr>
                <w:rFonts w:hint="eastAsia"/>
              </w:rPr>
              <w:t>养护管理</w:t>
            </w:r>
            <w:r>
              <w:rPr>
                <w:rFonts w:hint="eastAsia"/>
                <w:lang w:val="en-US" w:eastAsia="zh-CN"/>
              </w:rPr>
              <w:t>→</w:t>
            </w:r>
            <w:r>
              <w:rPr>
                <w:rFonts w:hint="eastAsia"/>
              </w:rPr>
              <w:t>场地清理</w:t>
            </w:r>
            <w:r>
              <w:rPr>
                <w:rFonts w:hint="eastAsia"/>
                <w:lang w:val="en-US" w:eastAsia="zh-CN"/>
              </w:rPr>
              <w:t>→</w:t>
            </w:r>
            <w:r>
              <w:rPr>
                <w:rFonts w:hint="eastAsia"/>
              </w:rPr>
              <w:t>自检收尾</w:t>
            </w:r>
            <w:r>
              <w:rPr>
                <w:rFonts w:hint="eastAsia"/>
                <w:lang w:val="en-US" w:eastAsia="zh-CN"/>
              </w:rPr>
              <w:t>→</w:t>
            </w:r>
            <w:r>
              <w:rPr>
                <w:rFonts w:hint="eastAsia"/>
              </w:rPr>
              <w:t>工程验收</w:t>
            </w:r>
          </w:p>
          <w:p>
            <w:pPr>
              <w:widowControl w:val="0"/>
              <w:numPr>
                <w:ilvl w:val="0"/>
                <w:numId w:val="0"/>
              </w:numPr>
              <w:jc w:val="both"/>
              <w:rPr>
                <w:rFonts w:hint="eastAsia"/>
                <w:lang w:val="en-US" w:eastAsia="zh-CN"/>
              </w:rPr>
            </w:pPr>
            <w:r>
              <w:rPr>
                <w:rFonts w:hint="eastAsia"/>
                <w:lang w:val="en-US" w:eastAsia="zh-CN"/>
              </w:rPr>
              <w:t>项目关键过程：养护管理</w:t>
            </w:r>
          </w:p>
          <w:p>
            <w:pPr>
              <w:tabs>
                <w:tab w:val="left" w:pos="540"/>
              </w:tabs>
              <w:spacing w:line="300" w:lineRule="exact"/>
              <w:rPr>
                <w:rFonts w:hint="eastAsia" w:asciiTheme="minorEastAsia" w:hAnsiTheme="minorEastAsia" w:eastAsiaTheme="minorEastAsia" w:cstheme="minorEastAsia"/>
                <w:szCs w:val="22"/>
              </w:rPr>
            </w:pPr>
            <w:r>
              <w:rPr>
                <w:rFonts w:hint="eastAsia"/>
                <w:lang w:val="en-US" w:eastAsia="zh-CN"/>
              </w:rPr>
              <w:t>管控措施：见</w:t>
            </w:r>
            <w:r>
              <w:rPr>
                <w:rFonts w:hint="eastAsia"/>
              </w:rPr>
              <w:t>施工方案、技术措施</w:t>
            </w:r>
          </w:p>
          <w:p>
            <w:pPr>
              <w:spacing w:line="360" w:lineRule="auto"/>
              <w:jc w:val="left"/>
              <w:rPr>
                <w:rFonts w:hint="eastAsia"/>
                <w:lang w:val="en-US" w:eastAsia="zh-CN"/>
              </w:rPr>
            </w:pPr>
            <w:r>
              <w:rPr>
                <w:rFonts w:hint="eastAsia"/>
                <w:b/>
                <w:bCs/>
                <w:lang w:val="en-US" w:eastAsia="zh-CN"/>
              </w:rPr>
              <w:t>5.4</w:t>
            </w:r>
            <w:r>
              <w:rPr>
                <w:rFonts w:hint="eastAsia"/>
                <w:lang w:val="en-US" w:eastAsia="zh-CN"/>
              </w:rPr>
              <w:t>产品生产研发、生产、销售和技术服务流程</w:t>
            </w:r>
          </w:p>
          <w:p>
            <w:pPr>
              <w:ind w:firstLine="420" w:firstLineChars="200"/>
              <w:rPr>
                <w:rFonts w:hint="eastAsia"/>
              </w:rPr>
            </w:pPr>
            <w:r>
              <w:rPr>
                <w:rFonts w:hint="eastAsia"/>
                <w:lang w:val="en-US" w:eastAsia="zh-CN"/>
              </w:rPr>
              <w:t>客户订单--研发生产--原材料入厂验收---零部件机加--焊接--调试--产品总装---检验---成品入库--销售---售后服务。</w:t>
            </w:r>
          </w:p>
          <w:p>
            <w:pPr>
              <w:widowControl w:val="0"/>
              <w:numPr>
                <w:ilvl w:val="0"/>
                <w:numId w:val="0"/>
              </w:numPr>
              <w:jc w:val="both"/>
              <w:rPr>
                <w:rFonts w:hint="default"/>
                <w:u w:val="single"/>
                <w:lang w:val="en-US" w:eastAsia="zh-CN"/>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ascii="宋体" w:hAnsi="宋体"/>
                <w:b/>
                <w:color w:val="auto"/>
                <w:sz w:val="20"/>
                <w:szCs w:val="20"/>
                <w:u w:val="single"/>
              </w:rPr>
              <w:t xml:space="preserve"> 开发</w:t>
            </w:r>
            <w:r>
              <w:rPr>
                <w:rFonts w:hint="eastAsia" w:ascii="宋体" w:hAnsi="宋体"/>
                <w:b/>
                <w:color w:val="auto"/>
                <w:sz w:val="20"/>
                <w:szCs w:val="20"/>
                <w:u w:val="single"/>
              </w:rPr>
              <w:t>过程、</w:t>
            </w:r>
            <w:r>
              <w:rPr>
                <w:rFonts w:hint="eastAsia" w:ascii="宋体" w:hAnsi="宋体"/>
                <w:b/>
                <w:color w:val="auto"/>
                <w:sz w:val="20"/>
                <w:szCs w:val="20"/>
                <w:u w:val="single"/>
                <w:lang w:val="en-US" w:eastAsia="zh-CN"/>
              </w:rPr>
              <w:t>销售过程、</w:t>
            </w:r>
            <w:r>
              <w:rPr>
                <w:rFonts w:hint="eastAsia"/>
                <w:u w:val="single"/>
                <w:lang w:val="en-US" w:eastAsia="zh-CN"/>
              </w:rPr>
              <w:t>焊接、技术服务过程</w:t>
            </w:r>
          </w:p>
          <w:p>
            <w:pPr>
              <w:widowControl w:val="0"/>
              <w:numPr>
                <w:ilvl w:val="0"/>
                <w:numId w:val="0"/>
              </w:numPr>
              <w:jc w:val="both"/>
              <w:rPr>
                <w:rFonts w:hint="eastAsia"/>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ascii="宋体" w:hAnsi="宋体"/>
                <w:b/>
                <w:color w:val="auto"/>
                <w:sz w:val="20"/>
                <w:szCs w:val="20"/>
                <w:u w:val="single"/>
              </w:rPr>
              <w:t>开发</w:t>
            </w:r>
            <w:r>
              <w:rPr>
                <w:rFonts w:hint="eastAsia" w:ascii="宋体" w:hAnsi="宋体"/>
                <w:b/>
                <w:color w:val="auto"/>
                <w:sz w:val="20"/>
                <w:szCs w:val="20"/>
                <w:u w:val="single"/>
              </w:rPr>
              <w:t>过程、</w:t>
            </w:r>
            <w:r>
              <w:rPr>
                <w:rFonts w:hint="eastAsia" w:ascii="宋体" w:hAnsi="宋体"/>
                <w:b/>
                <w:color w:val="auto"/>
                <w:sz w:val="20"/>
                <w:szCs w:val="20"/>
                <w:u w:val="single"/>
                <w:lang w:val="en-US" w:eastAsia="zh-CN"/>
              </w:rPr>
              <w:t>销售过程、</w:t>
            </w:r>
            <w:r>
              <w:rPr>
                <w:rFonts w:hint="eastAsia"/>
                <w:u w:val="single"/>
                <w:lang w:val="en-US" w:eastAsia="zh-CN"/>
              </w:rPr>
              <w:t>焊接、技术服务过程</w:t>
            </w:r>
          </w:p>
          <w:p>
            <w:pPr>
              <w:pStyle w:val="2"/>
              <w:rPr>
                <w:rFonts w:hint="default"/>
                <w:lang w:val="en-US" w:eastAsia="zh-CN"/>
              </w:rPr>
            </w:pPr>
          </w:p>
          <w:p>
            <w:pPr>
              <w:tabs>
                <w:tab w:val="left" w:pos="540"/>
              </w:tabs>
              <w:spacing w:line="300" w:lineRule="exact"/>
              <w:ind w:firstLine="402" w:firstLineChars="200"/>
              <w:rPr>
                <w:rFonts w:ascii="宋体" w:hAnsi="宋体"/>
                <w:b/>
                <w:color w:val="auto"/>
                <w:sz w:val="20"/>
                <w:szCs w:val="20"/>
              </w:rPr>
            </w:pPr>
            <w:r>
              <w:rPr>
                <w:rFonts w:hint="eastAsia" w:ascii="宋体" w:hAnsi="宋体"/>
                <w:b/>
                <w:color w:val="auto"/>
                <w:sz w:val="20"/>
                <w:szCs w:val="20"/>
              </w:rPr>
              <w:t>不适用条款是</w:t>
            </w:r>
            <w:r>
              <w:rPr>
                <w:rFonts w:ascii="宋体" w:hAnsi="宋体"/>
                <w:b/>
                <w:color w:val="auto"/>
                <w:sz w:val="20"/>
                <w:szCs w:val="20"/>
                <w:u w:val="single"/>
              </w:rPr>
              <w:t xml:space="preserve"> </w:t>
            </w:r>
            <w:r>
              <w:rPr>
                <w:rFonts w:hint="eastAsia" w:ascii="宋体" w:hAnsi="宋体"/>
                <w:b/>
                <w:color w:val="auto"/>
                <w:sz w:val="20"/>
                <w:szCs w:val="20"/>
                <w:u w:val="single"/>
                <w:lang w:val="en-US" w:eastAsia="zh-CN"/>
              </w:rPr>
              <w:t>J</w:t>
            </w:r>
            <w:r>
              <w:rPr>
                <w:rFonts w:ascii="宋体" w:hAnsi="宋体"/>
                <w:b/>
                <w:color w:val="auto"/>
                <w:sz w:val="20"/>
                <w:szCs w:val="20"/>
                <w:u w:val="single"/>
              </w:rPr>
              <w:t xml:space="preserve"> </w:t>
            </w:r>
            <w:r>
              <w:rPr>
                <w:rFonts w:hint="eastAsia" w:ascii="宋体" w:hAnsi="宋体"/>
                <w:b/>
                <w:color w:val="auto"/>
                <w:sz w:val="20"/>
                <w:szCs w:val="20"/>
                <w:u w:val="single"/>
                <w:lang w:val="en-US" w:eastAsia="zh-CN"/>
              </w:rPr>
              <w:t>10.3</w:t>
            </w:r>
            <w:r>
              <w:rPr>
                <w:rFonts w:hint="eastAsia" w:ascii="宋体" w:hAnsi="宋体"/>
                <w:b/>
                <w:color w:val="auto"/>
                <w:sz w:val="20"/>
                <w:szCs w:val="20"/>
              </w:rPr>
              <w:t>，</w:t>
            </w:r>
            <w:r>
              <w:rPr>
                <w:rFonts w:ascii="宋体" w:hAnsi="宋体"/>
                <w:b/>
                <w:color w:val="auto"/>
                <w:sz w:val="20"/>
                <w:szCs w:val="20"/>
              </w:rPr>
              <w:t xml:space="preserve"> </w:t>
            </w:r>
            <w:r>
              <w:rPr>
                <w:rFonts w:hint="eastAsia" w:ascii="宋体" w:hAnsi="宋体"/>
                <w:color w:val="auto"/>
              </w:rPr>
              <w:t>删减“10.3施工设计”的理由为：因公司的工程施工用设计图纸由建设方提供,施工过程是按照国家或地方的规范及标准进行。本公司不负有施工图设计责任,故删减“10.3施工设计”合理。</w:t>
            </w:r>
          </w:p>
          <w:p>
            <w:pPr>
              <w:pStyle w:val="2"/>
              <w:rPr>
                <w:rFonts w:hint="eastAsia" w:asciiTheme="minorEastAsia" w:hAnsiTheme="minorEastAsia" w:eastAsia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vAlign w:val="top"/>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spacing w:line="320" w:lineRule="exact"/>
              <w:ind w:firstLine="420" w:firstLineChars="200"/>
              <w:rPr>
                <w:rFonts w:hint="eastAsia" w:ascii="Times New Roman" w:hAnsi="Times New Roman" w:eastAsia="宋体"/>
                <w:lang w:eastAsia="zh-CN"/>
              </w:rPr>
            </w:pPr>
            <w:r>
              <w:rPr>
                <w:rFonts w:ascii="Times New Roman" w:hAnsi="Times New Roman"/>
              </w:rPr>
              <w:t>策划、编制了《环境因素识别控制程序》</w:t>
            </w:r>
            <w:r>
              <w:rPr>
                <w:rFonts w:hint="eastAsia" w:ascii="Times New Roman" w:hAnsi="Times New Roman"/>
                <w:lang w:eastAsia="zh-CN"/>
              </w:rPr>
              <w:t>、</w:t>
            </w:r>
            <w:r>
              <w:rPr>
                <w:rFonts w:ascii="Times New Roman" w:hAnsi="Times New Roman"/>
              </w:rPr>
              <w:t>《危险源辨识及风险分析控制程序》，经文审符合标准要求</w:t>
            </w:r>
            <w:r>
              <w:rPr>
                <w:rFonts w:hint="eastAsia"/>
                <w:lang w:eastAsia="zh-CN"/>
              </w:rPr>
              <w:t>。</w:t>
            </w:r>
          </w:p>
          <w:p>
            <w:pPr>
              <w:spacing w:line="320" w:lineRule="exact"/>
              <w:ind w:firstLine="420" w:firstLineChars="200"/>
              <w:rPr>
                <w:rFonts w:ascii="Times New Roman" w:hAnsi="Times New Roman"/>
              </w:rPr>
            </w:pPr>
            <w:r>
              <w:rPr>
                <w:rFonts w:ascii="Times New Roman" w:hAnsi="Times New Roman"/>
              </w:rPr>
              <w:t>提供《环境因素识别一览表》，其中包括办公区、施工现场等，包括固废排放、火灾的发生、原材料损耗、能源的消耗、废气排放、噪声排放等。</w:t>
            </w:r>
          </w:p>
          <w:p>
            <w:pPr>
              <w:spacing w:line="320" w:lineRule="exact"/>
              <w:rPr>
                <w:rFonts w:ascii="宋体" w:hAnsi="宋体"/>
                <w:color w:val="000000" w:themeColor="text1"/>
                <w:szCs w:val="21"/>
              </w:rPr>
            </w:pPr>
            <w:r>
              <w:rPr>
                <w:rFonts w:ascii="Times New Roman" w:hAnsi="Times New Roman"/>
              </w:rPr>
              <w:t>可以提供《重要环境因</w:t>
            </w:r>
            <w:r>
              <w:rPr>
                <w:rFonts w:ascii="Times New Roman" w:hAnsi="Times New Roman"/>
                <w:color w:val="auto"/>
              </w:rPr>
              <w:t>素清单》，其中重要环境因素：</w:t>
            </w:r>
            <w:r>
              <w:rPr>
                <w:rFonts w:hint="eastAsia"/>
                <w:b w:val="0"/>
                <w:bCs/>
                <w:sz w:val="20"/>
                <w:lang w:val="en-US" w:eastAsia="zh-CN"/>
              </w:rPr>
              <w:t>粉尘、废水、固废、危废和噪声</w:t>
            </w:r>
            <w:r>
              <w:rPr>
                <w:rFonts w:ascii="Times New Roman" w:hAnsi="Times New Roman"/>
                <w:b w:val="0"/>
                <w:bCs/>
                <w:color w:val="auto"/>
              </w:rPr>
              <w:t>，</w:t>
            </w:r>
            <w:r>
              <w:rPr>
                <w:rFonts w:ascii="Times New Roman" w:hAnsi="Times New Roman"/>
                <w:color w:val="auto"/>
              </w:rPr>
              <w:t>评价准确</w:t>
            </w:r>
          </w:p>
          <w:p>
            <w:pPr>
              <w:pStyle w:val="4"/>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vAlign w:val="top"/>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rPr>
                <w:rFonts w:ascii="Times New Roman" w:hAnsi="Times New Roman"/>
              </w:rPr>
            </w:pPr>
            <w:r>
              <w:rPr>
                <w:rFonts w:ascii="Times New Roman" w:hAnsi="Times New Roman"/>
              </w:rPr>
              <w:t>提供《危险源识别一览表》，按照活动、区域进行了识别，其中包括：线路老化</w:t>
            </w:r>
            <w:r>
              <w:rPr>
                <w:rFonts w:hint="eastAsia" w:ascii="Times New Roman" w:hAnsi="Times New Roman"/>
              </w:rPr>
              <w:t>、</w:t>
            </w:r>
            <w:r>
              <w:rPr>
                <w:rFonts w:ascii="Times New Roman" w:hAnsi="Times New Roman"/>
              </w:rPr>
              <w:t>违规吸烟</w:t>
            </w:r>
            <w:r>
              <w:rPr>
                <w:rFonts w:hint="eastAsia" w:ascii="Times New Roman" w:hAnsi="Times New Roman"/>
              </w:rPr>
              <w:t>、</w:t>
            </w:r>
            <w:r>
              <w:rPr>
                <w:rFonts w:ascii="Times New Roman" w:hAnsi="Times New Roman"/>
              </w:rPr>
              <w:t>消防设施失效</w:t>
            </w:r>
            <w:r>
              <w:rPr>
                <w:rFonts w:hint="eastAsia" w:ascii="Times New Roman" w:hAnsi="Times New Roman"/>
              </w:rPr>
              <w:t>、</w:t>
            </w:r>
            <w:r>
              <w:rPr>
                <w:rFonts w:ascii="Times New Roman" w:hAnsi="Times New Roman"/>
              </w:rPr>
              <w:t>人走未断电、电线乱拉乱扯</w:t>
            </w:r>
            <w:r>
              <w:rPr>
                <w:rFonts w:hint="eastAsia" w:ascii="Times New Roman" w:hAnsi="Times New Roman"/>
              </w:rPr>
              <w:t>、</w:t>
            </w:r>
            <w:r>
              <w:rPr>
                <w:rFonts w:ascii="Times New Roman" w:hAnsi="Times New Roman"/>
              </w:rPr>
              <w:t>未配置触电保护装置</w:t>
            </w:r>
            <w:r>
              <w:rPr>
                <w:rFonts w:hint="eastAsia" w:ascii="Times New Roman" w:hAnsi="Times New Roman"/>
              </w:rPr>
              <w:t>、</w:t>
            </w:r>
            <w:r>
              <w:rPr>
                <w:rFonts w:ascii="Times New Roman" w:hAnsi="Times New Roman"/>
              </w:rPr>
              <w:t>各种电器漏电</w:t>
            </w:r>
            <w:r>
              <w:rPr>
                <w:rFonts w:hint="eastAsia" w:ascii="Times New Roman" w:hAnsi="Times New Roman"/>
              </w:rPr>
              <w:t>、</w:t>
            </w:r>
            <w:r>
              <w:rPr>
                <w:rFonts w:ascii="Times New Roman" w:hAnsi="Times New Roman"/>
              </w:rPr>
              <w:t>各种电器防护装置失灵</w:t>
            </w:r>
            <w:r>
              <w:rPr>
                <w:rFonts w:hint="eastAsia" w:ascii="Times New Roman" w:hAnsi="Times New Roman"/>
              </w:rPr>
              <w:t>、</w:t>
            </w:r>
            <w:r>
              <w:rPr>
                <w:rFonts w:ascii="Times New Roman" w:hAnsi="Times New Roman"/>
              </w:rPr>
              <w:t>人员未佩戴防护用具</w:t>
            </w:r>
            <w:r>
              <w:rPr>
                <w:rFonts w:hint="eastAsia" w:ascii="Times New Roman" w:hAnsi="Times New Roman"/>
              </w:rPr>
              <w:t>、</w:t>
            </w:r>
            <w:r>
              <w:rPr>
                <w:rFonts w:hint="eastAsia"/>
              </w:rPr>
              <w:t>物体打击、车辆伤害</w:t>
            </w:r>
            <w:r>
              <w:rPr>
                <w:rFonts w:hint="eastAsia" w:ascii="Times New Roman" w:hAnsi="Times New Roman"/>
              </w:rPr>
              <w:t>、</w:t>
            </w:r>
            <w:r>
              <w:rPr>
                <w:rFonts w:hint="eastAsia"/>
              </w:rPr>
              <w:t>高空坠落、</w:t>
            </w:r>
            <w:r>
              <w:rPr>
                <w:rFonts w:ascii="Times New Roman" w:hAnsi="Times New Roman"/>
              </w:rPr>
              <w:t>设备无防护装置</w:t>
            </w:r>
            <w:r>
              <w:rPr>
                <w:rFonts w:hint="eastAsia" w:ascii="Times New Roman" w:hAnsi="Times New Roman"/>
              </w:rPr>
              <w:t>、</w:t>
            </w:r>
            <w:r>
              <w:rPr>
                <w:rFonts w:ascii="Times New Roman" w:hAnsi="Times New Roman"/>
              </w:rPr>
              <w:t>设备故障</w:t>
            </w:r>
            <w:r>
              <w:rPr>
                <w:rFonts w:hint="eastAsia" w:ascii="Times New Roman" w:hAnsi="Times New Roman"/>
              </w:rPr>
              <w:t>、</w:t>
            </w:r>
            <w:r>
              <w:rPr>
                <w:rFonts w:ascii="Times New Roman" w:hAnsi="Times New Roman"/>
              </w:rPr>
              <w:t>设备操作噪声排放影响听力等，评价基本全面</w:t>
            </w:r>
          </w:p>
          <w:p>
            <w:pPr>
              <w:spacing w:line="320" w:lineRule="exact"/>
              <w:rPr>
                <w:b/>
                <w:color w:val="000000" w:themeColor="text1"/>
                <w:sz w:val="20"/>
                <w:szCs w:val="20"/>
              </w:rPr>
            </w:pPr>
            <w:r>
              <w:rPr>
                <w:rFonts w:ascii="Times New Roman" w:hAnsi="Times New Roman"/>
              </w:rPr>
              <w:t>提供《重大危险源清单》，其中重大危险源：</w:t>
            </w:r>
            <w:r>
              <w:rPr>
                <w:rFonts w:hint="eastAsia"/>
                <w:b w:val="0"/>
                <w:bCs/>
                <w:sz w:val="20"/>
                <w:lang w:val="en-US" w:eastAsia="zh-CN"/>
              </w:rPr>
              <w:t>爆炸、坍塌、职业伤害、溺水、火灾、触电、高空坠落、机械伤害</w:t>
            </w:r>
            <w:r>
              <w:rPr>
                <w:rFonts w:hint="eastAsia" w:ascii="宋体"/>
                <w:sz w:val="20"/>
                <w:szCs w:val="20"/>
              </w:rPr>
              <w:t>等</w:t>
            </w:r>
            <w:r>
              <w:rPr>
                <w:rFonts w:hint="eastAsia" w:ascii="宋体"/>
                <w:sz w:val="20"/>
                <w:szCs w:val="20"/>
                <w:lang w:eastAsia="zh-CN"/>
              </w:rPr>
              <w:t>，</w:t>
            </w:r>
            <w:r>
              <w:rPr>
                <w:rFonts w:ascii="Times New Roman" w:hAnsi="Times New Roman"/>
                <w:color w:val="auto"/>
              </w:rPr>
              <w:t>评价准确</w:t>
            </w:r>
            <w:r>
              <w:rPr>
                <w:rFonts w:hint="eastAsia" w:asci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4. </w:t>
            </w:r>
            <w:r>
              <w:rPr>
                <w:rFonts w:hint="eastAsia" w:ascii="宋体" w:hAnsi="宋体"/>
                <w:b/>
                <w:color w:val="000000"/>
                <w:spacing w:val="-4"/>
                <w:szCs w:val="21"/>
              </w:rPr>
              <w:t>法律法规及其他要求</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60" w:lineRule="auto"/>
              <w:rPr>
                <w:rFonts w:ascii="宋体"/>
                <w:b/>
                <w:color w:val="000000"/>
                <w:sz w:val="20"/>
                <w:szCs w:val="20"/>
              </w:rPr>
            </w:pPr>
            <w:r>
              <w:rPr>
                <w:b/>
                <w:color w:val="000000"/>
                <w:szCs w:val="21"/>
              </w:rPr>
              <w:t xml:space="preserve">5. </w:t>
            </w:r>
            <w:r>
              <w:rPr>
                <w:rFonts w:hint="eastAsia" w:ascii="宋体" w:hAnsi="宋体"/>
                <w:b/>
                <w:color w:val="000000"/>
                <w:szCs w:val="21"/>
              </w:rPr>
              <w:t>目标、方案</w:t>
            </w:r>
          </w:p>
          <w:p>
            <w:pPr>
              <w:spacing w:line="360" w:lineRule="auto"/>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spacing w:line="360" w:lineRule="auto"/>
              <w:ind w:firstLine="420" w:firstLineChars="200"/>
              <w:rPr>
                <w:rFonts w:hint="eastAsia"/>
              </w:rPr>
            </w:pPr>
            <w:r>
              <w:rPr>
                <w:rFonts w:hint="eastAsia" w:ascii="宋体" w:hAnsi="宋体"/>
                <w:sz w:val="21"/>
                <w:szCs w:val="21"/>
              </w:rPr>
              <w:t>产品质量目标：</w:t>
            </w:r>
            <w:r>
              <w:rPr>
                <w:rFonts w:hint="eastAsia" w:ascii="宋体" w:hAnsi="宋体"/>
                <w:sz w:val="21"/>
                <w:szCs w:val="21"/>
                <w:lang w:val="en-US" w:eastAsia="zh-CN"/>
              </w:rPr>
              <w:t xml:space="preserve">   </w:t>
            </w:r>
            <w:r>
              <w:rPr>
                <w:rFonts w:hint="eastAsia"/>
              </w:rPr>
              <w:t>1、物资采购合格率100%。</w:t>
            </w:r>
          </w:p>
          <w:p>
            <w:pPr>
              <w:spacing w:line="360" w:lineRule="auto"/>
              <w:ind w:firstLine="2310" w:firstLineChars="1100"/>
              <w:rPr>
                <w:rFonts w:hint="eastAsia"/>
              </w:rPr>
            </w:pPr>
            <w:r>
              <w:rPr>
                <w:rFonts w:hint="eastAsia"/>
              </w:rPr>
              <w:t>2、产品入库合格率100%。</w:t>
            </w:r>
          </w:p>
          <w:p>
            <w:pPr>
              <w:spacing w:line="360" w:lineRule="auto"/>
              <w:ind w:firstLine="2196" w:firstLineChars="1046"/>
              <w:rPr>
                <w:rFonts w:hint="eastAsia" w:ascii="宋体" w:hAnsi="宋体"/>
                <w:sz w:val="21"/>
                <w:szCs w:val="21"/>
              </w:rPr>
            </w:pPr>
            <w:r>
              <w:rPr>
                <w:rFonts w:hint="eastAsia"/>
              </w:rPr>
              <w:t>3、顾客满意率90%以上。</w:t>
            </w:r>
          </w:p>
          <w:p>
            <w:pPr>
              <w:spacing w:line="360" w:lineRule="auto"/>
              <w:ind w:firstLine="420" w:firstLineChars="200"/>
            </w:pPr>
            <w:r>
              <w:rPr>
                <w:rFonts w:hint="eastAsia" w:ascii="宋体" w:hAnsi="宋体"/>
                <w:sz w:val="21"/>
                <w:szCs w:val="21"/>
              </w:rPr>
              <w:t>环境管理目标：</w:t>
            </w:r>
            <w:r>
              <w:rPr>
                <w:rFonts w:hint="eastAsia" w:ascii="宋体" w:hAnsi="宋体"/>
                <w:sz w:val="21"/>
                <w:szCs w:val="21"/>
                <w:lang w:val="en-US" w:eastAsia="zh-CN"/>
              </w:rPr>
              <w:t xml:space="preserve">   </w:t>
            </w:r>
            <w:r>
              <w:t>1</w:t>
            </w:r>
            <w:r>
              <w:rPr>
                <w:rFonts w:hint="eastAsia"/>
              </w:rPr>
              <w:t>、</w:t>
            </w:r>
            <w:r>
              <w:t>固体废弃物回收处理率100</w:t>
            </w:r>
            <w:r>
              <w:rPr>
                <w:rFonts w:hint="eastAsia"/>
              </w:rPr>
              <w:t>％</w:t>
            </w:r>
          </w:p>
          <w:p>
            <w:pPr>
              <w:spacing w:line="360" w:lineRule="auto"/>
              <w:ind w:firstLine="2196" w:firstLineChars="1046"/>
              <w:rPr>
                <w:rFonts w:hint="eastAsia" w:ascii="宋体" w:hAnsi="宋体"/>
                <w:sz w:val="21"/>
                <w:szCs w:val="21"/>
              </w:rPr>
            </w:pPr>
            <w:r>
              <w:t>2、</w:t>
            </w:r>
            <w:r>
              <w:rPr>
                <w:rFonts w:hint="eastAsia"/>
              </w:rPr>
              <w:t>节约能源电能：1000度电/年</w:t>
            </w:r>
            <w:r>
              <w:rPr>
                <w:rFonts w:hint="eastAsia" w:ascii="宋体" w:hAnsi="宋体"/>
                <w:sz w:val="21"/>
                <w:szCs w:val="21"/>
              </w:rPr>
              <w:t xml:space="preserve">     </w:t>
            </w:r>
          </w:p>
          <w:p>
            <w:pPr>
              <w:spacing w:line="360" w:lineRule="auto"/>
              <w:ind w:firstLine="420" w:firstLineChars="200"/>
              <w:rPr>
                <w:rFonts w:hint="eastAsia"/>
                <w:sz w:val="21"/>
              </w:rPr>
            </w:pPr>
            <w:r>
              <w:rPr>
                <w:rFonts w:hint="eastAsia" w:ascii="宋体" w:hAnsi="宋体"/>
                <w:sz w:val="21"/>
                <w:szCs w:val="21"/>
              </w:rPr>
              <w:t>职业健康安全目标：</w:t>
            </w:r>
            <w:r>
              <w:rPr>
                <w:rFonts w:hint="eastAsia"/>
                <w:sz w:val="21"/>
              </w:rPr>
              <w:t>1</w:t>
            </w:r>
            <w:r>
              <w:rPr>
                <w:sz w:val="21"/>
              </w:rPr>
              <w:t>、</w:t>
            </w:r>
            <w:r>
              <w:rPr>
                <w:rFonts w:hint="eastAsia"/>
                <w:sz w:val="21"/>
              </w:rPr>
              <w:t>轻伤率低于5%人次/年，重伤率低于0.5%人次/年。</w:t>
            </w:r>
          </w:p>
          <w:p>
            <w:pPr>
              <w:spacing w:line="360" w:lineRule="auto"/>
              <w:ind w:firstLine="2310" w:firstLineChars="1100"/>
              <w:rPr>
                <w:rFonts w:hint="eastAsia"/>
                <w:sz w:val="21"/>
              </w:rPr>
            </w:pPr>
            <w:r>
              <w:rPr>
                <w:rFonts w:hint="eastAsia"/>
                <w:sz w:val="21"/>
              </w:rPr>
              <w:t>2</w:t>
            </w:r>
            <w:r>
              <w:rPr>
                <w:sz w:val="21"/>
              </w:rPr>
              <w:t>、无责任火灾、爆炸事故</w:t>
            </w:r>
            <w:r>
              <w:rPr>
                <w:rFonts w:hint="eastAsia"/>
                <w:sz w:val="21"/>
              </w:rPr>
              <w:t>。</w:t>
            </w:r>
          </w:p>
          <w:p>
            <w:pPr>
              <w:spacing w:line="360" w:lineRule="auto"/>
              <w:ind w:firstLine="2310" w:firstLineChars="1100"/>
              <w:rPr>
                <w:rFonts w:hint="eastAsia"/>
                <w:sz w:val="21"/>
              </w:rPr>
            </w:pPr>
            <w:r>
              <w:rPr>
                <w:rFonts w:hint="eastAsia"/>
                <w:sz w:val="21"/>
              </w:rPr>
              <w:t>3</w:t>
            </w:r>
            <w:r>
              <w:rPr>
                <w:sz w:val="21"/>
              </w:rPr>
              <w:t>、无重大交通事故</w:t>
            </w:r>
            <w:r>
              <w:rPr>
                <w:rFonts w:hint="eastAsia"/>
                <w:sz w:val="21"/>
              </w:rPr>
              <w:t>。</w:t>
            </w:r>
          </w:p>
          <w:p>
            <w:pPr>
              <w:spacing w:line="360" w:lineRule="auto"/>
              <w:ind w:firstLine="2310" w:firstLineChars="1100"/>
              <w:rPr>
                <w:rFonts w:hint="eastAsia" w:ascii="宋体" w:hAnsi="宋体"/>
                <w:b/>
                <w:bCs/>
                <w:sz w:val="21"/>
                <w:szCs w:val="21"/>
              </w:rPr>
            </w:pPr>
            <w:r>
              <w:rPr>
                <w:rFonts w:hint="eastAsia"/>
              </w:rPr>
              <w:t xml:space="preserve">4、职业病为零。   </w:t>
            </w:r>
          </w:p>
          <w:p>
            <w:pPr>
              <w:spacing w:line="360" w:lineRule="auto"/>
              <w:ind w:firstLine="420" w:firstLineChars="200"/>
              <w:rPr>
                <w:rFonts w:ascii="宋体"/>
                <w:b/>
                <w:color w:val="000000"/>
              </w:rPr>
            </w:pPr>
            <w:r>
              <w:rPr>
                <w:rFonts w:hint="eastAsia" w:ascii="宋体" w:hAnsi="宋体" w:cs="宋体"/>
                <w:szCs w:val="21"/>
              </w:rPr>
              <w:t>提供《目标指标和管理方案》《目标指标和管理方案考核表》以上目标指标均已完成，管理方案规定了措施方法、完成时间表、责任人、资金等情况。详见各部门记录。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spacing w:line="360" w:lineRule="auto"/>
              <w:rPr>
                <w:rFonts w:hint="eastAsia" w:asciiTheme="majorEastAsia" w:hAnsiTheme="majorEastAsia" w:eastAsiaTheme="majorEastAsia" w:cstheme="majorEastAsia"/>
                <w:spacing w:val="20"/>
                <w:sz w:val="21"/>
                <w:szCs w:val="21"/>
                <w:lang w:val="en-US" w:eastAsia="zh-CN"/>
              </w:rPr>
            </w:pPr>
            <w:r>
              <w:rPr>
                <w:rFonts w:hint="eastAsia" w:ascii="宋体" w:hAnsi="宋体" w:cs="宋体"/>
                <w:szCs w:val="21"/>
              </w:rPr>
              <w:t>受审核方建立的管理体系文件包括：管理手册</w:t>
            </w:r>
            <w:r>
              <w:rPr>
                <w:rFonts w:hint="eastAsia"/>
                <w:lang w:val="en-US" w:eastAsia="zh-CN"/>
              </w:rPr>
              <w:t>WYD</w:t>
            </w:r>
            <w:r>
              <w:rPr>
                <w:rFonts w:hint="eastAsia"/>
              </w:rPr>
              <w:t>. SC—2020</w:t>
            </w:r>
          </w:p>
          <w:p>
            <w:pPr>
              <w:numPr>
                <w:ilvl w:val="0"/>
                <w:numId w:val="3"/>
              </w:numPr>
              <w:spacing w:line="360" w:lineRule="auto"/>
              <w:rPr>
                <w:rFonts w:ascii="宋体" w:cs="宋体"/>
                <w:szCs w:val="21"/>
              </w:rPr>
            </w:pPr>
            <w:r>
              <w:rPr>
                <w:rFonts w:hint="eastAsia" w:ascii="宋体" w:hAnsi="宋体" w:cs="宋体"/>
                <w:szCs w:val="21"/>
                <w:lang w:val="en-US" w:eastAsia="zh-CN"/>
              </w:rPr>
              <w:t>O1</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2020.4.15</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20.4.15</w:t>
            </w:r>
            <w:r>
              <w:rPr>
                <w:rFonts w:ascii="宋体" w:hAnsi="宋体" w:cs="宋体"/>
                <w:szCs w:val="21"/>
              </w:rPr>
              <w:t xml:space="preserve">  </w:t>
            </w:r>
          </w:p>
          <w:p>
            <w:pPr>
              <w:spacing w:line="360" w:lineRule="auto"/>
              <w:rPr>
                <w:rFonts w:ascii="宋体" w:cs="宋体"/>
                <w:szCs w:val="21"/>
              </w:rPr>
            </w:pPr>
            <w:r>
              <w:rPr>
                <w:rFonts w:ascii="宋体" w:hAnsi="宋体" w:cs="宋体"/>
                <w:szCs w:val="21"/>
              </w:rPr>
              <w:t>2.</w:t>
            </w:r>
            <w:r>
              <w:rPr>
                <w:rFonts w:hint="eastAsia" w:ascii="宋体" w:hAnsi="宋体" w:cs="宋体"/>
                <w:szCs w:val="21"/>
              </w:rPr>
              <w:t>程序文件，包括标准要求的形成文件的信息。</w:t>
            </w:r>
          </w:p>
          <w:p>
            <w:pPr>
              <w:pStyle w:val="3"/>
              <w:tabs>
                <w:tab w:val="left" w:pos="3300"/>
                <w:tab w:val="left" w:pos="5160"/>
                <w:tab w:val="clear" w:pos="3510"/>
                <w:tab w:val="clear" w:pos="5580"/>
              </w:tabs>
              <w:spacing w:line="360" w:lineRule="auto"/>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管理制度汇编等。</w:t>
            </w:r>
          </w:p>
          <w:p>
            <w:pPr>
              <w:spacing w:line="360" w:lineRule="auto"/>
            </w:pPr>
            <w:r>
              <w:t>4.</w:t>
            </w:r>
            <w:r>
              <w:rPr>
                <w:rFonts w:hint="eastAsia"/>
              </w:rPr>
              <w:t>体系运行所需要的文件和记录</w:t>
            </w:r>
          </w:p>
          <w:p>
            <w:pPr>
              <w:spacing w:line="360" w:lineRule="auto"/>
              <w:ind w:firstLine="420" w:firstLineChars="200"/>
            </w:pPr>
            <w:r>
              <w:rPr>
                <w:rFonts w:hint="eastAsia"/>
              </w:rPr>
              <w:t>编制了《文件控制程序》，用于对管理体系文件，符合标准要求。</w:t>
            </w:r>
          </w:p>
          <w:p>
            <w:pPr>
              <w:spacing w:line="360" w:lineRule="auto"/>
              <w:ind w:firstLine="420" w:firstLineChars="200"/>
            </w:pPr>
            <w:r>
              <w:rPr>
                <w:rFonts w:hint="eastAsia"/>
              </w:rPr>
              <w:t>查办公室管理手册、管理制度等文件均保管良好，为有效版本，有受控标识。</w:t>
            </w:r>
          </w:p>
          <w:p>
            <w:pPr>
              <w:spacing w:line="360" w:lineRule="auto"/>
              <w:ind w:firstLine="420" w:firstLineChars="200"/>
            </w:pPr>
            <w:r>
              <w:rPr>
                <w:rFonts w:hint="eastAsia"/>
              </w:rPr>
              <w:t>行政部负责收集有关产品的国家标准、行业标准的最新版本，分发到相关部门使用。</w:t>
            </w:r>
          </w:p>
          <w:p>
            <w:pPr>
              <w:spacing w:line="360" w:lineRule="auto"/>
            </w:pPr>
            <w:r>
              <w:rPr>
                <w:rFonts w:hint="eastAsia"/>
              </w:rPr>
              <w:t>以上外来文件保管良好，均为有效版本。</w:t>
            </w:r>
          </w:p>
          <w:p>
            <w:pPr>
              <w:spacing w:line="360" w:lineRule="auto"/>
              <w:ind w:firstLine="420" w:firstLineChars="200"/>
            </w:pPr>
            <w:r>
              <w:rPr>
                <w:rFonts w:hint="eastAsia"/>
              </w:rPr>
              <w:t>查见《记录一览表》，内容包括：序号、记录名称、编号、保存期、使用部门等。</w:t>
            </w:r>
          </w:p>
          <w:p>
            <w:pPr>
              <w:tabs>
                <w:tab w:val="left" w:pos="540"/>
              </w:tabs>
              <w:spacing w:line="360" w:lineRule="auto"/>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60" w:lineRule="auto"/>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60" w:lineRule="auto"/>
              <w:ind w:firstLine="210" w:firstLineChars="100"/>
              <w:rPr>
                <w:rFonts w:ascii="宋体"/>
                <w:b/>
                <w:color w:val="000000"/>
                <w:sz w:val="20"/>
                <w:szCs w:val="20"/>
              </w:rPr>
            </w:pPr>
            <w:r>
              <w:rPr>
                <w:rFonts w:hint="eastAsia" w:ascii="宋体" w:hAnsi="宋体"/>
                <w:szCs w:val="21"/>
              </w:rPr>
              <w:t>办公室、技术、销售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360" w:lineRule="auto"/>
              <w:rPr>
                <w:rFonts w:ascii="宋体"/>
                <w:b/>
                <w:color w:val="000000"/>
                <w:sz w:val="20"/>
                <w:szCs w:val="20"/>
              </w:rPr>
            </w:pPr>
            <w:r>
              <w:rPr>
                <w:rFonts w:hint="eastAsia" w:ascii="宋体" w:hAnsi="宋体"/>
                <w:b/>
                <w:color w:val="000000"/>
                <w:sz w:val="20"/>
                <w:szCs w:val="20"/>
              </w:rPr>
              <w:t>设备设施（包括信息系统）、</w:t>
            </w:r>
          </w:p>
          <w:p>
            <w:pPr>
              <w:spacing w:line="360" w:lineRule="auto"/>
              <w:ind w:firstLine="420" w:firstLineChars="200"/>
              <w:rPr>
                <w:rFonts w:ascii="宋体"/>
                <w:color w:val="000000"/>
                <w:sz w:val="20"/>
                <w:szCs w:val="20"/>
              </w:rPr>
            </w:pPr>
            <w:r>
              <w:rPr>
                <w:rFonts w:hint="eastAsia"/>
                <w:color w:val="000000" w:themeColor="text1"/>
              </w:rPr>
              <w:t>汽车起重机、挖掘机、</w:t>
            </w:r>
            <w:r>
              <w:rPr>
                <w:rFonts w:hint="eastAsia"/>
                <w:color w:val="000000" w:themeColor="text1"/>
                <w:lang w:val="en-US" w:eastAsia="zh-CN"/>
              </w:rPr>
              <w:t>推土机、发电机、</w:t>
            </w:r>
            <w:r>
              <w:rPr>
                <w:rFonts w:hint="eastAsia"/>
                <w:color w:val="000000" w:themeColor="text1"/>
              </w:rPr>
              <w:t>机动翻斗车、</w:t>
            </w:r>
            <w:r>
              <w:rPr>
                <w:rFonts w:hint="eastAsia" w:ascii="宋体" w:hAnsi="宋体" w:cs="宋体"/>
                <w:color w:val="000000" w:themeColor="text1"/>
                <w:szCs w:val="21"/>
              </w:rPr>
              <w:t>角磨机</w:t>
            </w:r>
            <w:r>
              <w:rPr>
                <w:rFonts w:hint="eastAsia" w:ascii="宋体" w:hAnsi="宋体" w:cs="宋体"/>
                <w:color w:val="000000" w:themeColor="text1"/>
                <w:szCs w:val="21"/>
                <w:lang w:eastAsia="zh-CN"/>
              </w:rPr>
              <w:t>、</w:t>
            </w:r>
            <w:r>
              <w:rPr>
                <w:rFonts w:hint="eastAsia" w:ascii="宋体" w:hAnsi="宋体" w:cs="宋体"/>
                <w:color w:val="auto"/>
                <w:szCs w:val="21"/>
              </w:rPr>
              <w:t>电焊机、角磨机</w:t>
            </w:r>
            <w:r>
              <w:rPr>
                <w:rFonts w:hint="eastAsia" w:ascii="宋体" w:hAnsi="宋体" w:cs="宋体"/>
                <w:color w:val="auto"/>
                <w:szCs w:val="21"/>
                <w:lang w:eastAsia="zh-CN"/>
              </w:rPr>
              <w:t>、</w:t>
            </w:r>
            <w:r>
              <w:rPr>
                <w:rFonts w:hint="eastAsia" w:ascii="宋体" w:hAnsi="宋体" w:cs="宋体"/>
                <w:color w:val="auto"/>
                <w:szCs w:val="21"/>
                <w:lang w:val="en-US" w:eastAsia="zh-CN"/>
              </w:rPr>
              <w:t>喷种机、抽水机、割草机、松土机、搅拌机、运输车、空压机、</w:t>
            </w:r>
            <w:r>
              <w:rPr>
                <w:rFonts w:hint="eastAsia" w:asciiTheme="minorEastAsia" w:hAnsiTheme="minorEastAsia" w:eastAsiaTheme="minorEastAsia" w:cstheme="minorEastAsia"/>
                <w:color w:val="auto"/>
                <w:sz w:val="21"/>
                <w:szCs w:val="21"/>
              </w:rPr>
              <w:t>刮杠、木抹子、胶皮水管、木折尺</w:t>
            </w:r>
            <w:r>
              <w:rPr>
                <w:rFonts w:hint="eastAsia" w:asciiTheme="minorEastAsia" w:hAnsiTheme="minorEastAsia" w:eastAsiaTheme="minorEastAsia" w:cstheme="minorEastAsia"/>
                <w:color w:val="auto"/>
                <w:sz w:val="21"/>
                <w:szCs w:val="21"/>
                <w:lang w:eastAsia="zh-CN"/>
              </w:rPr>
              <w:t>、</w:t>
            </w:r>
            <w:r>
              <w:rPr>
                <w:rFonts w:hint="eastAsia" w:ascii="宋体" w:hAnsi="宋体"/>
                <w:color w:val="000000"/>
                <w:spacing w:val="-10"/>
                <w:sz w:val="20"/>
                <w:szCs w:val="20"/>
              </w:rPr>
              <w:t>电脑、系统软件、打印机、投影机、显示屏、五金工具</w:t>
            </w:r>
            <w:r>
              <w:rPr>
                <w:rFonts w:hint="eastAsia"/>
              </w:rPr>
              <w:t>、wifi</w:t>
            </w:r>
            <w:r>
              <w:rPr>
                <w:rFonts w:hint="eastAsia" w:ascii="宋体" w:hAnsi="宋体"/>
                <w:bCs/>
                <w:sz w:val="20"/>
                <w:szCs w:val="20"/>
              </w:rPr>
              <w:t>等</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360" w:lineRule="auto"/>
              <w:rPr>
                <w:rFonts w:ascii="宋体"/>
                <w:b/>
                <w:color w:val="000000"/>
                <w:sz w:val="20"/>
                <w:szCs w:val="20"/>
              </w:rPr>
            </w:pPr>
            <w:r>
              <w:rPr>
                <w:rFonts w:hint="eastAsia" w:ascii="宋体" w:hAnsi="宋体"/>
                <w:b/>
                <w:color w:val="000000"/>
                <w:sz w:val="20"/>
                <w:szCs w:val="20"/>
              </w:rPr>
              <w:t>过程运行环境</w:t>
            </w:r>
          </w:p>
          <w:p>
            <w:pPr>
              <w:pStyle w:val="10"/>
              <w:spacing w:line="360" w:lineRule="auto"/>
              <w:rPr>
                <w:rFonts w:eastAsia="宋体" w:cs="宋体"/>
                <w:color w:val="auto"/>
                <w:kern w:val="2"/>
                <w:sz w:val="21"/>
                <w:szCs w:val="21"/>
              </w:rPr>
            </w:pPr>
            <w:r>
              <w:rPr>
                <w:rFonts w:hint="eastAsia" w:eastAsia="宋体" w:cs="宋体"/>
                <w:color w:val="auto"/>
                <w:kern w:val="2"/>
                <w:sz w:val="21"/>
                <w:szCs w:val="21"/>
              </w:rPr>
              <w:t xml:space="preserve">现场观察办公区、开发场所环境卫生管理，工作场所布局合理，温湿度适宜，照明良好，满足办公需求。 </w:t>
            </w:r>
          </w:p>
          <w:p>
            <w:pPr>
              <w:pStyle w:val="10"/>
              <w:spacing w:line="360" w:lineRule="auto"/>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0"/>
              <w:spacing w:line="360" w:lineRule="auto"/>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0"/>
              <w:spacing w:line="360" w:lineRule="auto"/>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查检定证书：</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数字万用表，证书编号S200903430002，型号规格：HUAQI,检定单位：大庆油田计量检定测试所，检定结论：合格，有效期至2021年9月2日；</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水准仪，证书编号JH20S-34568（1）号，型号规格：AT-32X3,检定单位：大庆油田计量检定测试所，检定结论：合格，有效期至2021年8月11日；</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电子经纬仪，证书编号JH20J-34568（3）号，型号规格：ET221,检定单位：大庆油田计量检定测试所，检定结论：合格，有效期至2021年8月11日；</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接地电阻表：证书编号S2090343005，型号规格/,检定单位：大庆油田计量检定测试所，检定结论：合格，有效期至2021年9月2日；</w:t>
            </w:r>
          </w:p>
          <w:p>
            <w:pPr>
              <w:spacing w:line="360" w:lineRule="auto"/>
              <w:ind w:firstLine="420" w:firstLineChars="200"/>
              <w:rPr>
                <w:rFonts w:hint="eastAsia" w:ascii="宋体" w:eastAsia="宋体"/>
                <w:color w:val="000000"/>
                <w:sz w:val="20"/>
                <w:szCs w:val="20"/>
                <w:lang w:val="en-US" w:eastAsia="zh-CN"/>
              </w:rPr>
            </w:pPr>
            <w:r>
              <w:rPr>
                <w:rFonts w:hint="eastAsia" w:asciiTheme="minorEastAsia" w:hAnsiTheme="minorEastAsia" w:eastAsiaTheme="minorEastAsia" w:cstheme="minorEastAsia"/>
                <w:sz w:val="21"/>
                <w:szCs w:val="21"/>
                <w:lang w:val="en-US" w:eastAsia="zh-CN"/>
              </w:rPr>
              <w:t>抽取部分压力表检定证书，详见生产部和工程管理部7.1.5记录表。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spacing w:line="360" w:lineRule="auto"/>
              <w:ind w:firstLine="420" w:firstLineChars="200"/>
              <w:rPr>
                <w:rFonts w:ascii="宋体"/>
                <w:b/>
                <w:color w:val="000000"/>
                <w:sz w:val="20"/>
                <w:szCs w:val="20"/>
              </w:rPr>
            </w:pPr>
            <w:r>
              <w:rPr>
                <w:rFonts w:hint="eastAsia"/>
                <w:szCs w:val="22"/>
              </w:rPr>
              <w:t>企业运行过程所需的知识从内部来源获取的有：公司系统集成和软件开发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360" w:lineRule="auto"/>
              <w:rPr>
                <w:rFonts w:ascii="宋体"/>
                <w:b/>
                <w:color w:val="000000"/>
                <w:sz w:val="20"/>
                <w:szCs w:val="20"/>
              </w:rPr>
            </w:pPr>
            <w:r>
              <w:rPr>
                <w:rFonts w:hint="eastAsia" w:ascii="宋体" w:hAnsi="宋体"/>
                <w:b/>
                <w:color w:val="000000"/>
                <w:sz w:val="20"/>
                <w:szCs w:val="20"/>
              </w:rPr>
              <w:t>环保设施</w:t>
            </w:r>
            <w:r>
              <w:rPr>
                <w:rFonts w:hint="eastAsia" w:ascii="宋体" w:hAnsi="宋体"/>
                <w:b/>
                <w:color w:val="000000"/>
                <w:sz w:val="20"/>
                <w:szCs w:val="20"/>
                <w:lang w:val="en-US" w:eastAsia="zh-CN"/>
              </w:rPr>
              <w:t>&amp;</w:t>
            </w:r>
            <w:r>
              <w:rPr>
                <w:rFonts w:hint="eastAsia" w:ascii="宋体" w:hAnsi="宋体"/>
                <w:b/>
                <w:color w:val="000000"/>
                <w:sz w:val="20"/>
                <w:szCs w:val="20"/>
              </w:rPr>
              <w:t>职业健康安全设施：</w:t>
            </w:r>
          </w:p>
          <w:p>
            <w:pPr>
              <w:spacing w:line="360" w:lineRule="auto"/>
              <w:ind w:firstLine="420" w:firstLineChars="200"/>
              <w:rPr>
                <w:rFonts w:ascii="宋体"/>
                <w:b/>
                <w:color w:val="000000"/>
                <w:sz w:val="20"/>
                <w:szCs w:val="20"/>
              </w:rPr>
            </w:pPr>
            <w:r>
              <w:rPr>
                <w:rFonts w:hint="eastAsia" w:ascii="宋体" w:hAnsi="宋体" w:cs="宋体"/>
                <w:szCs w:val="21"/>
                <w:lang w:val="en-US" w:eastAsia="zh-CN"/>
              </w:rPr>
              <w:t>消防器材、</w:t>
            </w:r>
            <w:r>
              <w:rPr>
                <w:rFonts w:hint="eastAsia" w:ascii="宋体" w:hAnsi="宋体" w:cs="宋体"/>
                <w:szCs w:val="21"/>
              </w:rPr>
              <w:t>垃圾桶</w:t>
            </w:r>
            <w:r>
              <w:rPr>
                <w:rFonts w:hint="eastAsia" w:ascii="宋体" w:hAnsi="宋体" w:cs="宋体"/>
                <w:szCs w:val="21"/>
                <w:lang w:eastAsia="zh-CN"/>
              </w:rPr>
              <w:t>、</w:t>
            </w:r>
            <w:r>
              <w:rPr>
                <w:rFonts w:hint="eastAsia" w:ascii="宋体" w:hAnsi="宋体" w:cs="宋体"/>
                <w:szCs w:val="21"/>
                <w:lang w:val="en-US" w:eastAsia="zh-CN"/>
              </w:rPr>
              <w:t>防护网、应急警示牌</w:t>
            </w:r>
            <w:r>
              <w:rPr>
                <w:rFonts w:hint="eastAsia" w:ascii="宋体" w:hAnsi="宋体" w:cs="宋体"/>
                <w:bCs/>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none"/>
              </w:rPr>
              <w:t>根据组织宗旨制定了管理体系方针，进行了有效沟通，在管理评审时进行评审，</w:t>
            </w:r>
            <w:r>
              <w:rPr>
                <w:rFonts w:ascii="宋体" w:hAnsi="宋体"/>
                <w:szCs w:val="22"/>
                <w:u w:val="none"/>
              </w:rPr>
              <w:t>符合要求</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spacing w:line="360" w:lineRule="auto"/>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spacing w:line="360" w:lineRule="auto"/>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销售</w:t>
            </w:r>
            <w:r>
              <w:rPr>
                <w:rFonts w:hint="eastAsia" w:ascii="宋体" w:hAnsi="宋体" w:cs="宋体"/>
                <w:szCs w:val="21"/>
              </w:rPr>
              <w:t>部负责顾客要求方面的有关事宜的沟通。</w:t>
            </w:r>
          </w:p>
          <w:p>
            <w:pPr>
              <w:spacing w:line="360" w:lineRule="auto"/>
              <w:ind w:firstLine="420" w:firstLineChars="200"/>
              <w:rPr>
                <w:rFonts w:ascii="宋体" w:cs="宋体"/>
                <w:szCs w:val="21"/>
              </w:rPr>
            </w:pPr>
            <w:r>
              <w:rPr>
                <w:rFonts w:hint="eastAsia" w:ascii="宋体" w:hAnsi="宋体" w:cs="宋体"/>
                <w:szCs w:val="21"/>
              </w:rPr>
              <w:t>目前各项沟通都较为及时、顺畅、效果较好。</w:t>
            </w:r>
          </w:p>
          <w:p>
            <w:pPr>
              <w:spacing w:line="360" w:lineRule="auto"/>
              <w:ind w:firstLine="420" w:firstLineChars="200"/>
              <w:rPr>
                <w:rFonts w:ascii="楷体_GB2312" w:eastAsia="楷体_GB2312"/>
                <w:b/>
                <w:color w:val="000000"/>
                <w:sz w:val="20"/>
                <w:szCs w:val="20"/>
              </w:rPr>
            </w:pPr>
            <w:r>
              <w:rPr>
                <w:rFonts w:hint="eastAsia" w:ascii="宋体" w:hAnsi="宋体" w:cs="宋体"/>
                <w:szCs w:val="21"/>
              </w:rPr>
              <w:t>经全体员工大会选举，任命公司</w:t>
            </w:r>
            <w:r>
              <w:rPr>
                <w:rFonts w:hint="eastAsia" w:ascii="宋体" w:hAnsi="宋体"/>
                <w:sz w:val="21"/>
                <w:szCs w:val="21"/>
                <w:u w:val="none"/>
                <w:lang w:val="en-US" w:eastAsia="zh-CN"/>
              </w:rPr>
              <w:t>李树东</w:t>
            </w:r>
            <w:r>
              <w:rPr>
                <w:rFonts w:hint="eastAsia" w:ascii="宋体" w:hAnsi="宋体" w:cs="宋体"/>
                <w:szCs w:val="21"/>
              </w:rPr>
              <w:t>为公司安全事务代表。经与</w:t>
            </w:r>
            <w:r>
              <w:rPr>
                <w:rFonts w:hint="eastAsia" w:ascii="宋体" w:hAnsi="宋体"/>
                <w:sz w:val="21"/>
                <w:szCs w:val="21"/>
                <w:u w:val="none"/>
                <w:lang w:val="en-US" w:eastAsia="zh-CN"/>
              </w:rPr>
              <w:t>李树东</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  QMS 组织对重要过程实施控制的结果</w:t>
            </w:r>
          </w:p>
          <w:p>
            <w:pPr>
              <w:spacing w:line="360" w:lineRule="auto"/>
              <w:ind w:left="193" w:leftChars="42" w:hanging="105" w:hangingChars="50"/>
              <w:rPr>
                <w:rFonts w:hint="eastAsia" w:ascii="宋体" w:hAnsi="宋体" w:eastAsia="宋体" w:cs="宋体"/>
                <w:b/>
                <w:color w:val="000000"/>
                <w:sz w:val="21"/>
                <w:szCs w:val="21"/>
              </w:rPr>
            </w:pPr>
            <w:r>
              <w:rPr>
                <w:rFonts w:hint="eastAsia" w:ascii="宋体" w:hAnsi="宋体" w:eastAsia="宋体" w:cs="宋体"/>
                <w:b/>
                <w:color w:val="000000"/>
                <w:sz w:val="21"/>
                <w:szCs w:val="21"/>
              </w:rPr>
              <w:t>(包括对QMS关键工序(过程)、特殊过程控制;评价组织对过程实施控制情况/)</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公司依据客户需求，下达设计开发任务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生产、项目工程</w:t>
            </w:r>
            <w:r>
              <w:rPr>
                <w:rFonts w:hint="eastAsia" w:ascii="宋体" w:hAnsi="宋体" w:eastAsia="宋体" w:cs="宋体"/>
                <w:color w:val="000000"/>
                <w:sz w:val="21"/>
                <w:szCs w:val="21"/>
              </w:rPr>
              <w:t>，接到定单后召开生产会议，进行研发、安装调试、质量及管理工作协调。</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通过原材料检验、研发过程检验、成品检验、客户试用确认等过程对产品质量、研发进度等进行监控。</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为设计开发任务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生产、项目工程</w:t>
            </w:r>
            <w:r>
              <w:rPr>
                <w:rFonts w:hint="eastAsia" w:ascii="宋体" w:hAnsi="宋体" w:eastAsia="宋体" w:cs="宋体"/>
                <w:color w:val="000000"/>
                <w:sz w:val="21"/>
                <w:szCs w:val="21"/>
              </w:rPr>
              <w:t>提供了适宜的设备及环境，配备了胜任的人员。</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公司按照制定的程序、规程、管理制度等文件对设计开发任务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生产、项目工程</w:t>
            </w:r>
            <w:r>
              <w:rPr>
                <w:rFonts w:hint="eastAsia" w:ascii="宋体" w:hAnsi="宋体" w:eastAsia="宋体" w:cs="宋体"/>
                <w:color w:val="000000"/>
                <w:sz w:val="21"/>
                <w:szCs w:val="21"/>
              </w:rPr>
              <w:t>过程实施了过程控制。</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对设计开发</w:t>
            </w:r>
            <w:r>
              <w:rPr>
                <w:rFonts w:hint="eastAsia" w:ascii="宋体" w:hAnsi="宋体" w:eastAsia="宋体" w:cs="宋体"/>
                <w:color w:val="000000"/>
                <w:sz w:val="21"/>
                <w:szCs w:val="21"/>
                <w:lang w:val="en-US" w:eastAsia="zh-CN"/>
              </w:rPr>
              <w:t>等</w:t>
            </w:r>
            <w:r>
              <w:rPr>
                <w:rFonts w:hint="eastAsia" w:ascii="宋体" w:hAnsi="宋体" w:eastAsia="宋体" w:cs="宋体"/>
                <w:color w:val="000000"/>
                <w:sz w:val="21"/>
                <w:szCs w:val="21"/>
              </w:rPr>
              <w:t>特殊过程进行了能力确认，能力符合要求。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60" w:lineRule="auto"/>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4.QMS产品/服务的标准、协议/规范的有效性以及产品/服务质量符合要求，向顾客稳定提供合格产品的情况；</w:t>
            </w:r>
          </w:p>
          <w:p>
            <w:pPr>
              <w:spacing w:line="360" w:lineRule="auto"/>
              <w:rPr>
                <w:b/>
                <w:color w:val="000000"/>
                <w:sz w:val="20"/>
                <w:szCs w:val="20"/>
              </w:rPr>
            </w:pPr>
            <w:r>
              <w:rPr>
                <w:rFonts w:hint="eastAsia" w:ascii="宋体" w:hAnsi="宋体" w:eastAsia="宋体" w:cs="宋体"/>
                <w:sz w:val="21"/>
                <w:szCs w:val="21"/>
              </w:rPr>
              <w:t>企业参考国家行业主要有：</w:t>
            </w:r>
            <w:r>
              <w:rPr>
                <w:rFonts w:hint="eastAsia" w:ascii="宋体" w:hAnsi="宋体" w:eastAsia="宋体" w:cs="宋体"/>
                <w:bCs/>
                <w:sz w:val="21"/>
                <w:szCs w:val="21"/>
              </w:rPr>
              <w:t>GB/T17744-2015石油天然气工业钻井和修井设备、GB/T19190-2013石油天然气工业钻井和采油提升设备、SY/T5053.2-2007钻井井口控制设备及分流设备控制系统规范、SY/T5532-2016石油钻机绞车、JB/T4238-2005调速型液力偶合器、Q/SY XN0276-2015钻井废弃物无害化处理技术规范</w:t>
            </w:r>
            <w:r>
              <w:rPr>
                <w:rFonts w:hint="eastAsia" w:ascii="宋体" w:hAnsi="宋体" w:eastAsia="宋体" w:cs="宋体"/>
                <w:kern w:val="0"/>
                <w:sz w:val="21"/>
                <w:szCs w:val="21"/>
                <w:lang w:val="en-US" w:eastAsia="zh-CN"/>
              </w:rPr>
              <w:t>，</w:t>
            </w:r>
            <w:r>
              <w:rPr>
                <w:rFonts w:hint="eastAsia" w:ascii="宋体" w:hAnsi="宋体" w:eastAsia="宋体" w:cs="宋体"/>
                <w:bCs/>
                <w:sz w:val="21"/>
                <w:szCs w:val="21"/>
              </w:rPr>
              <w:t>Q/SY XN0276-2015钻井废弃物无害化处理技术规范</w:t>
            </w:r>
            <w:r>
              <w:rPr>
                <w:rFonts w:hint="eastAsia" w:ascii="宋体" w:hAnsi="宋体" w:eastAsia="宋体" w:cs="宋体"/>
                <w:bCs/>
                <w:sz w:val="21"/>
                <w:szCs w:val="21"/>
                <w:lang w:eastAsia="zh-CN"/>
              </w:rPr>
              <w:t>、</w:t>
            </w:r>
            <w:r>
              <w:rPr>
                <w:rFonts w:hint="eastAsia" w:ascii="宋体" w:hAnsi="宋体" w:eastAsia="宋体" w:cs="宋体"/>
                <w:sz w:val="21"/>
                <w:szCs w:val="21"/>
              </w:rPr>
              <w:t>GB/T 50358-2017 《建设项目工程总承包管理规范》</w:t>
            </w:r>
            <w:r>
              <w:rPr>
                <w:rFonts w:hint="eastAsia" w:ascii="宋体" w:hAnsi="宋体" w:eastAsia="宋体" w:cs="宋体"/>
                <w:sz w:val="21"/>
                <w:szCs w:val="21"/>
                <w:lang w:eastAsia="zh-CN"/>
              </w:rPr>
              <w:t>、</w:t>
            </w:r>
            <w:r>
              <w:rPr>
                <w:rFonts w:hint="eastAsia" w:ascii="宋体" w:hAnsi="宋体" w:eastAsia="宋体" w:cs="宋体"/>
                <w:sz w:val="21"/>
                <w:szCs w:val="21"/>
              </w:rPr>
              <w:t>GB 50016-2014  《建筑设计防火规范(2018年版)》</w:t>
            </w:r>
            <w:r>
              <w:rPr>
                <w:rFonts w:hint="eastAsia" w:ascii="宋体" w:hAnsi="宋体" w:eastAsia="宋体" w:cs="宋体"/>
                <w:sz w:val="21"/>
                <w:szCs w:val="21"/>
                <w:lang w:eastAsia="zh-CN"/>
              </w:rPr>
              <w:t>、</w:t>
            </w:r>
            <w:r>
              <w:rPr>
                <w:rFonts w:hint="eastAsia" w:ascii="宋体" w:hAnsi="宋体" w:eastAsia="宋体" w:cs="宋体"/>
                <w:sz w:val="21"/>
                <w:szCs w:val="21"/>
              </w:rPr>
              <w:t>GB 50300-2013 《建筑工程施工质量验收统一标准》</w:t>
            </w:r>
            <w:r>
              <w:rPr>
                <w:rFonts w:hint="eastAsia" w:ascii="宋体" w:hAnsi="宋体" w:eastAsia="宋体" w:cs="宋体"/>
                <w:sz w:val="21"/>
                <w:szCs w:val="21"/>
                <w:lang w:eastAsia="zh-CN"/>
              </w:rPr>
              <w:t>、</w:t>
            </w:r>
            <w:r>
              <w:rPr>
                <w:rFonts w:hint="eastAsia" w:ascii="宋体" w:hAnsi="宋体" w:eastAsia="宋体" w:cs="宋体"/>
                <w:sz w:val="21"/>
                <w:szCs w:val="21"/>
              </w:rPr>
              <w:t>GB51004-2015 《建筑地基基础工程施工规范》</w:t>
            </w:r>
            <w:r>
              <w:rPr>
                <w:rFonts w:hint="eastAsia" w:ascii="宋体" w:hAnsi="宋体" w:eastAsia="宋体" w:cs="宋体"/>
                <w:sz w:val="21"/>
                <w:szCs w:val="21"/>
                <w:lang w:eastAsia="zh-CN"/>
              </w:rPr>
              <w:t>、</w:t>
            </w:r>
            <w:r>
              <w:rPr>
                <w:rFonts w:hint="eastAsia" w:ascii="宋体" w:hAnsi="宋体" w:eastAsia="宋体" w:cs="宋体"/>
                <w:sz w:val="21"/>
                <w:szCs w:val="21"/>
              </w:rPr>
              <w:t>GB50202-2018 《建筑地基基础工程施工质量验收规范》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GB50208-2011 《地下防水工程质量验收规范》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GB50268-2008《给排水管道工程施工及验收规范》</w:t>
            </w:r>
            <w:r>
              <w:rPr>
                <w:rFonts w:hint="eastAsia" w:ascii="宋体" w:hAnsi="宋体" w:eastAsia="宋体" w:cs="宋体"/>
                <w:sz w:val="21"/>
                <w:szCs w:val="21"/>
                <w:lang w:eastAsia="zh-CN"/>
              </w:rPr>
              <w:t>、</w:t>
            </w:r>
            <w:r>
              <w:rPr>
                <w:rFonts w:hint="eastAsia" w:ascii="宋体" w:hAnsi="宋体" w:eastAsia="宋体" w:cs="宋体"/>
                <w:sz w:val="21"/>
                <w:szCs w:val="21"/>
              </w:rPr>
              <w:t>GB50666-2011《混凝土结构工程施工规范》</w:t>
            </w:r>
            <w:r>
              <w:rPr>
                <w:rFonts w:hint="eastAsia" w:ascii="宋体" w:hAnsi="宋体" w:eastAsia="宋体" w:cs="宋体"/>
                <w:sz w:val="21"/>
                <w:szCs w:val="21"/>
                <w:lang w:eastAsia="zh-CN"/>
              </w:rPr>
              <w:t>、</w:t>
            </w:r>
            <w:r>
              <w:rPr>
                <w:rFonts w:hint="eastAsia" w:ascii="宋体" w:hAnsi="宋体" w:eastAsia="宋体" w:cs="宋体"/>
                <w:sz w:val="21"/>
                <w:szCs w:val="21"/>
              </w:rPr>
              <w:t>GB50204-2015《混凝土结构工程施工质量验收规范》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GB50209-2010《建筑地面工程施工质量验收规范》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GB50203-2011《砌体工程施工质量验收规范》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GB50870-2013 《建筑施工安全技术统一规范》</w:t>
            </w:r>
            <w:r>
              <w:rPr>
                <w:rFonts w:hint="eastAsia" w:ascii="宋体" w:hAnsi="宋体" w:eastAsia="宋体" w:cs="宋体"/>
                <w:sz w:val="21"/>
                <w:szCs w:val="21"/>
                <w:lang w:eastAsia="zh-CN"/>
              </w:rPr>
              <w:t>、</w:t>
            </w:r>
            <w:r>
              <w:rPr>
                <w:rFonts w:hint="eastAsia" w:ascii="宋体" w:hAnsi="宋体" w:eastAsia="宋体" w:cs="宋体"/>
                <w:sz w:val="21"/>
                <w:szCs w:val="21"/>
              </w:rPr>
              <w:t>GB/T50502-2009 《建筑施工组织设计规范》</w:t>
            </w:r>
            <w:r>
              <w:rPr>
                <w:rFonts w:hint="eastAsia" w:ascii="宋体" w:hAnsi="宋体" w:eastAsia="宋体" w:cs="宋体"/>
                <w:sz w:val="21"/>
                <w:szCs w:val="21"/>
                <w:lang w:eastAsia="zh-CN"/>
              </w:rPr>
              <w:t>、</w:t>
            </w:r>
            <w:r>
              <w:rPr>
                <w:rFonts w:hint="eastAsia" w:ascii="宋体" w:hAnsi="宋体" w:eastAsia="宋体" w:cs="宋体"/>
                <w:sz w:val="21"/>
                <w:szCs w:val="21"/>
              </w:rPr>
              <w:t>JGJ80-2016《建筑施工高处作业安全技术规范》</w:t>
            </w:r>
            <w:r>
              <w:rPr>
                <w:rFonts w:hint="eastAsia" w:ascii="宋体" w:hAnsi="宋体" w:eastAsia="宋体" w:cs="宋体"/>
                <w:sz w:val="21"/>
                <w:szCs w:val="21"/>
                <w:lang w:eastAsia="zh-CN"/>
              </w:rPr>
              <w:t>、</w:t>
            </w:r>
            <w:r>
              <w:rPr>
                <w:rFonts w:hint="eastAsia" w:ascii="宋体" w:hAnsi="宋体" w:eastAsia="宋体" w:cs="宋体"/>
                <w:sz w:val="21"/>
                <w:szCs w:val="21"/>
              </w:rPr>
              <w:t>08D800-2 《民用建筑电气设计与施工 供电电源》</w:t>
            </w:r>
            <w:r>
              <w:rPr>
                <w:rFonts w:hint="eastAsia" w:ascii="宋体" w:hAnsi="宋体" w:eastAsia="宋体" w:cs="宋体"/>
                <w:sz w:val="21"/>
                <w:szCs w:val="21"/>
                <w:lang w:eastAsia="zh-CN"/>
              </w:rPr>
              <w:t>、</w:t>
            </w:r>
            <w:r>
              <w:rPr>
                <w:rFonts w:hint="eastAsia" w:ascii="宋体" w:hAnsi="宋体" w:eastAsia="宋体" w:cs="宋体"/>
                <w:sz w:val="21"/>
                <w:szCs w:val="21"/>
              </w:rPr>
              <w:t>08D800-4《民用建筑电气设计与施工照明控制与灯具安装》</w:t>
            </w:r>
            <w:r>
              <w:rPr>
                <w:rFonts w:hint="eastAsia" w:ascii="宋体" w:hAnsi="宋体" w:eastAsia="宋体" w:cs="宋体"/>
                <w:sz w:val="21"/>
                <w:szCs w:val="21"/>
                <w:lang w:eastAsia="zh-CN"/>
              </w:rPr>
              <w:t>、</w:t>
            </w:r>
            <w:r>
              <w:rPr>
                <w:rFonts w:hint="eastAsia" w:ascii="宋体" w:hAnsi="宋体" w:eastAsia="宋体" w:cs="宋体"/>
                <w:sz w:val="21"/>
                <w:szCs w:val="21"/>
              </w:rPr>
              <w:t>08D800-5 《民用建筑电气设计与施工 常用电气设备安装与控制》</w:t>
            </w:r>
            <w:r>
              <w:rPr>
                <w:rFonts w:hint="eastAsia" w:ascii="宋体" w:hAnsi="宋体" w:eastAsia="宋体" w:cs="宋体"/>
                <w:sz w:val="21"/>
                <w:szCs w:val="21"/>
                <w:lang w:eastAsia="zh-CN"/>
              </w:rPr>
              <w:t>、</w:t>
            </w:r>
            <w:r>
              <w:rPr>
                <w:rFonts w:hint="eastAsia" w:ascii="宋体" w:hAnsi="宋体" w:eastAsia="宋体" w:cs="宋体"/>
                <w:sz w:val="21"/>
                <w:szCs w:val="21"/>
              </w:rPr>
              <w:t>08D800-6 《民用建筑电气设计与施工 室内布线》</w:t>
            </w:r>
            <w:r>
              <w:rPr>
                <w:rFonts w:hint="eastAsia" w:ascii="宋体" w:hAnsi="宋体" w:eastAsia="宋体" w:cs="宋体"/>
                <w:sz w:val="21"/>
                <w:szCs w:val="21"/>
                <w:lang w:eastAsia="zh-CN"/>
              </w:rPr>
              <w:t>、</w:t>
            </w:r>
            <w:r>
              <w:rPr>
                <w:rFonts w:hint="eastAsia" w:ascii="宋体" w:hAnsi="宋体" w:eastAsia="宋体" w:cs="宋体"/>
                <w:sz w:val="21"/>
                <w:szCs w:val="21"/>
              </w:rPr>
              <w:t>08D800-7 《民用建筑电气设计与施工  室外布线》</w:t>
            </w:r>
            <w:r>
              <w:rPr>
                <w:rFonts w:hint="eastAsia" w:ascii="宋体" w:hAnsi="宋体" w:eastAsia="宋体" w:cs="宋体"/>
                <w:sz w:val="21"/>
                <w:szCs w:val="21"/>
                <w:lang w:eastAsia="zh-CN"/>
              </w:rPr>
              <w:t>、</w:t>
            </w:r>
            <w:r>
              <w:rPr>
                <w:rFonts w:hint="eastAsia" w:ascii="宋体" w:hAnsi="宋体" w:eastAsia="宋体" w:cs="宋体"/>
                <w:sz w:val="21"/>
                <w:szCs w:val="21"/>
              </w:rPr>
              <w:t>JGJ 46-2005《施工现场临时用电安全技术规范(附条文说明)》</w:t>
            </w:r>
            <w:r>
              <w:rPr>
                <w:rFonts w:hint="eastAsia" w:ascii="宋体" w:hAnsi="宋体" w:eastAsia="宋体" w:cs="宋体"/>
                <w:sz w:val="21"/>
                <w:szCs w:val="21"/>
                <w:lang w:eastAsia="zh-CN"/>
              </w:rPr>
              <w:t>、</w:t>
            </w:r>
            <w:r>
              <w:rPr>
                <w:rFonts w:hint="eastAsia" w:ascii="宋体" w:hAnsi="宋体" w:eastAsia="宋体" w:cs="宋体"/>
                <w:sz w:val="21"/>
                <w:szCs w:val="21"/>
              </w:rPr>
              <w:t>DB23/724-2017《黑龙江省建设工程质量验收标准 统一标准》</w:t>
            </w:r>
            <w:r>
              <w:rPr>
                <w:rFonts w:hint="eastAsia" w:ascii="宋体" w:hAnsi="宋体" w:eastAsia="宋体" w:cs="宋体"/>
                <w:sz w:val="21"/>
                <w:szCs w:val="21"/>
                <w:lang w:val="en-US" w:eastAsia="zh-CN"/>
              </w:rPr>
              <w:t>等等，</w:t>
            </w:r>
            <w:r>
              <w:rPr>
                <w:rFonts w:hint="eastAsia" w:ascii="宋体" w:hAnsi="宋体" w:eastAsia="宋体" w:cs="宋体"/>
                <w:sz w:val="21"/>
                <w:szCs w:val="21"/>
              </w:rPr>
              <w:t>产品质量满足顾客要求。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60" w:lineRule="auto"/>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360" w:lineRule="auto"/>
              <w:ind w:firstLine="200" w:firstLineChars="100"/>
              <w:rPr>
                <w:b/>
                <w:color w:val="000000"/>
                <w:sz w:val="20"/>
                <w:szCs w:val="20"/>
              </w:rPr>
            </w:pPr>
            <w:r>
              <w:rPr>
                <w:rFonts w:hint="eastAsia"/>
                <w:color w:val="000000"/>
                <w:sz w:val="20"/>
                <w:szCs w:val="20"/>
                <w:lang w:val="en-US" w:eastAsia="zh-CN"/>
              </w:rPr>
              <w:t>有技术监督部门对涉及压力容器和压力管道的检测，结果符合要求。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60" w:lineRule="auto"/>
              <w:rPr>
                <w:b/>
                <w:color w:val="000000"/>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360" w:lineRule="auto"/>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360" w:lineRule="auto"/>
              <w:rPr>
                <w:rFonts w:hint="eastAsia" w:ascii="宋体" w:hAnsi="宋体" w:eastAsia="宋体" w:cs="宋体"/>
                <w:sz w:val="21"/>
                <w:szCs w:val="21"/>
              </w:rPr>
            </w:pPr>
            <w:r>
              <w:rPr>
                <w:rFonts w:hint="eastAsia" w:ascii="宋体" w:hAnsi="宋体" w:eastAsia="宋体" w:cs="宋体"/>
                <w:sz w:val="21"/>
                <w:szCs w:val="21"/>
              </w:rPr>
              <w:t>1、废水管控：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产生的生活污水经城市污水管网排入东城区污水处理厂处理后达标排放,废水对环境产生的影响较小。生活污水中的餐饮废水经油水分离器处理后与其它生活污水排入东城区污水处理厂,处理后达标排放。</w:t>
            </w:r>
          </w:p>
          <w:p>
            <w:pPr>
              <w:spacing w:line="360" w:lineRule="auto"/>
              <w:rPr>
                <w:rFonts w:hint="eastAsia" w:ascii="宋体" w:hAnsi="宋体" w:eastAsia="宋体" w:cs="宋体"/>
                <w:sz w:val="21"/>
                <w:szCs w:val="21"/>
              </w:rPr>
            </w:pPr>
            <w:r>
              <w:rPr>
                <w:rFonts w:hint="eastAsia" w:ascii="宋体" w:hAnsi="宋体" w:eastAsia="宋体" w:cs="宋体"/>
                <w:sz w:val="21"/>
                <w:szCs w:val="21"/>
              </w:rPr>
              <w:t>2、废气管控：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(1)焊接烟尘</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焊接烟尘产生量为0.05/a,通过集气罩收集后,设置焊烟净化器处理后,再由15m高的排气筒处理后排放,净化效率为90%。厂界浓度满足《大气污染物综合排放标准》 (GB16297-1996)表2中排放标准限值.</w:t>
            </w:r>
          </w:p>
          <w:p>
            <w:pPr>
              <w:spacing w:line="360" w:lineRule="auto"/>
              <w:rPr>
                <w:rFonts w:hint="eastAsia" w:ascii="宋体" w:hAnsi="宋体" w:eastAsia="宋体" w:cs="宋体"/>
                <w:sz w:val="21"/>
                <w:szCs w:val="21"/>
              </w:rPr>
            </w:pPr>
            <w:r>
              <w:rPr>
                <w:rFonts w:hint="eastAsia" w:ascii="宋体" w:hAnsi="宋体" w:eastAsia="宋体" w:cs="宋体"/>
                <w:sz w:val="21"/>
                <w:szCs w:val="21"/>
              </w:rPr>
              <w:t>（2） TVOC</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TVOC产生量为0.4a, TVOC经活性炭吸附装置处理后由15m高排气简排放,处理效率为98%,风机的排风量为1000m'hn,则非TVOC排放量为0.sa., 排放浓度为6.7mg/m'.满足《大气污染物综合排放标准》 (GB16297-1996)表2中二级标准限值。</w:t>
            </w:r>
          </w:p>
          <w:p>
            <w:pPr>
              <w:spacing w:line="360" w:lineRule="auto"/>
              <w:rPr>
                <w:rFonts w:hint="eastAsia" w:ascii="宋体" w:hAnsi="宋体" w:eastAsia="宋体" w:cs="宋体"/>
                <w:sz w:val="21"/>
                <w:szCs w:val="21"/>
              </w:rPr>
            </w:pPr>
            <w:r>
              <w:rPr>
                <w:rFonts w:hint="eastAsia" w:ascii="宋体" w:hAnsi="宋体" w:eastAsia="宋体" w:cs="宋体"/>
                <w:sz w:val="21"/>
                <w:szCs w:val="21"/>
              </w:rPr>
              <w:t>(3)漆雾（颗粒物)</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产生的漆雾为颗粒物,本项目漆落由多层过滤棉净化后通过活性炭吸附装置处理后,再经过15m高排气简高空排放。风机的排风量为1000mh,漆雾净化效率为98%,则颗粒物的排放量为0.000s a,满足《大气污染物综合排放标准》(GB16297-1996)表2中二级标准限值。</w:t>
            </w:r>
          </w:p>
          <w:p>
            <w:pPr>
              <w:spacing w:line="360" w:lineRule="auto"/>
              <w:rPr>
                <w:rFonts w:hint="eastAsia" w:ascii="宋体" w:hAnsi="宋体" w:eastAsia="宋体" w:cs="宋体"/>
                <w:sz w:val="21"/>
                <w:szCs w:val="21"/>
              </w:rPr>
            </w:pPr>
            <w:r>
              <w:rPr>
                <w:rFonts w:hint="eastAsia" w:ascii="宋体" w:hAnsi="宋体" w:eastAsia="宋体" w:cs="宋体"/>
                <w:sz w:val="21"/>
                <w:szCs w:val="21"/>
              </w:rPr>
              <w:t>(4)切割粉尘</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在切割工序中会产生极少量切割粉尘,加强车间通风,满足《大气污染物综合排放标准》 (GB16297-1996)表2中的无组织排放排放标准限值</w:t>
            </w:r>
          </w:p>
          <w:p>
            <w:pPr>
              <w:spacing w:line="360" w:lineRule="auto"/>
              <w:rPr>
                <w:rFonts w:hint="eastAsia" w:ascii="宋体" w:hAnsi="宋体" w:eastAsia="宋体" w:cs="宋体"/>
                <w:sz w:val="21"/>
                <w:szCs w:val="21"/>
              </w:rPr>
            </w:pPr>
            <w:r>
              <w:rPr>
                <w:rFonts w:hint="eastAsia" w:ascii="宋体" w:hAnsi="宋体" w:eastAsia="宋体" w:cs="宋体"/>
                <w:sz w:val="21"/>
                <w:szCs w:val="21"/>
              </w:rPr>
              <w:t>3、噪声管控：产生噪声的设备进行合理布局,设置减震垫,可减少噪声对环境的影响。经上述处理后,噪声经厂房隔声，且噪声随着距离的增加而衰减,厂界噪声值能达到《工业企业厂界环境噪声排放标准》(GB12348-2008)2类标准要求，不会对外环境的产生不良影响。</w:t>
            </w:r>
          </w:p>
          <w:p>
            <w:pPr>
              <w:spacing w:line="360" w:lineRule="auto"/>
              <w:rPr>
                <w:rFonts w:hint="eastAsia" w:ascii="宋体" w:hAnsi="宋体" w:eastAsia="宋体" w:cs="宋体"/>
                <w:sz w:val="21"/>
                <w:szCs w:val="21"/>
              </w:rPr>
            </w:pPr>
            <w:r>
              <w:rPr>
                <w:rFonts w:hint="eastAsia" w:ascii="宋体" w:hAnsi="宋体" w:eastAsia="宋体" w:cs="宋体"/>
                <w:sz w:val="21"/>
                <w:szCs w:val="21"/>
              </w:rPr>
              <w:t>4、固废管控：</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产生的固体废物在采取本报告表所述处理处置措施后,固体废物得到妥善处置与处理,有利用价值的废物得到再利用,固体废物处理处置满足“资源化、减量化、无害化"原则,项目运营所产生的固体废物对环境不会构成显著性不良影响。能源资源管控：</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生产过程注意节水、节电、节约塑料材料，人走关闭设备和照明开关，现场未发现有漏水和浪费电能的现象。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公司从工艺设计和采购产品时已考虑了产品的环保性，生产过程中，严格按照环保等管理制度实施，控制好辅助材料的用量，避免浪费，生命周期终了时塑料还可以回收再利用。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7、潜在火灾管控：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公司生产车间和办公区域配备了灭火器、消防栓，均符合要求。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8、安全防护：</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公司给员工发放手套、口罩、耳塞、工作服等劳保用品。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9、能提供防止员工意外伤害加重的急救药品如创可贴、杀菌药水等。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10、为主要长期员工上社保，查见了交款证明。</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11、为环境和职业健康安全管理体系运行提供了财务支持，见</w:t>
            </w:r>
            <w:r>
              <w:rPr>
                <w:rFonts w:hint="eastAsia" w:ascii="宋体" w:hAnsi="宋体" w:eastAsia="宋体" w:cs="宋体"/>
                <w:sz w:val="21"/>
                <w:szCs w:val="21"/>
                <w:lang w:val="en-US" w:eastAsia="zh-CN"/>
              </w:rPr>
              <w:t>财务部</w:t>
            </w:r>
            <w:r>
              <w:rPr>
                <w:rFonts w:hint="eastAsia" w:ascii="宋体" w:hAnsi="宋体" w:eastAsia="宋体" w:cs="宋体"/>
                <w:sz w:val="21"/>
                <w:szCs w:val="21"/>
              </w:rPr>
              <w:t>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12、员工饮用水为纯净水通过饮水机饮用。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13、现场运行控制：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现场巡视办公及生产区域配备有灭火器和消防栓多个，各车间均配有灭火器。</w:t>
            </w:r>
          </w:p>
          <w:p>
            <w:pPr>
              <w:spacing w:line="360" w:lineRule="auto"/>
              <w:ind w:firstLine="360" w:firstLineChars="150"/>
              <w:rPr>
                <w:rFonts w:ascii="楷体" w:hAnsi="楷体" w:eastAsia="楷体"/>
                <w:sz w:val="24"/>
                <w:szCs w:val="24"/>
              </w:rPr>
            </w:pPr>
            <w:r>
              <w:rPr>
                <w:rFonts w:hint="eastAsia" w:ascii="楷体" w:hAnsi="楷体" w:eastAsia="楷体"/>
                <w:sz w:val="24"/>
                <w:szCs w:val="24"/>
              </w:rPr>
              <w:t>现场查看各工序设备运转正常，人员操作方法合理，并佩带相应的防护措施，如耳塞、口罩、手套等。操作人员穿戴有工作衣、工作鞋等安全防护用品。</w:t>
            </w:r>
          </w:p>
          <w:p>
            <w:pPr>
              <w:spacing w:line="360" w:lineRule="auto"/>
              <w:ind w:firstLine="360" w:firstLineChars="150"/>
              <w:rPr>
                <w:rFonts w:ascii="楷体" w:hAnsi="楷体" w:eastAsia="楷体"/>
                <w:sz w:val="24"/>
                <w:szCs w:val="24"/>
              </w:rPr>
            </w:pPr>
            <w:r>
              <w:rPr>
                <w:rFonts w:hint="eastAsia" w:ascii="楷体" w:hAnsi="楷体" w:eastAsia="楷体"/>
                <w:sz w:val="24"/>
                <w:szCs w:val="24"/>
              </w:rPr>
              <w:t>各车间安全设施设有提示说明，方便取用，未发现遮挡消防设施和挤占消防通道的情况。</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使用手持电动工具时先检查有无电线裸露等安全隐患。</w:t>
            </w:r>
          </w:p>
          <w:p>
            <w:pPr>
              <w:autoSpaceDE w:val="0"/>
              <w:autoSpaceDN w:val="0"/>
              <w:adjustRightInd w:val="0"/>
              <w:spacing w:line="360" w:lineRule="auto"/>
              <w:ind w:left="36" w:leftChars="17" w:firstLine="360" w:firstLineChars="150"/>
              <w:rPr>
                <w:rFonts w:ascii="楷体" w:hAnsi="楷体" w:eastAsia="楷体" w:cs="楷体"/>
                <w:sz w:val="24"/>
                <w:szCs w:val="24"/>
              </w:rPr>
            </w:pPr>
            <w:r>
              <w:rPr>
                <w:rFonts w:hint="eastAsia" w:ascii="楷体" w:hAnsi="楷体" w:eastAsia="楷体"/>
                <w:sz w:val="24"/>
                <w:szCs w:val="24"/>
              </w:rPr>
              <w:t>配电室门口设有防鼠挡板，</w:t>
            </w:r>
            <w:r>
              <w:rPr>
                <w:rFonts w:hint="eastAsia" w:ascii="楷体" w:hAnsi="楷体" w:eastAsia="楷体" w:cs="楷体"/>
                <w:sz w:val="24"/>
                <w:szCs w:val="24"/>
              </w:rPr>
              <w:t>配有绝缘手套、绝缘鞋</w:t>
            </w:r>
            <w:r>
              <w:rPr>
                <w:rFonts w:hint="eastAsia" w:ascii="楷体" w:hAnsi="楷体" w:eastAsia="楷体"/>
                <w:sz w:val="24"/>
                <w:szCs w:val="24"/>
              </w:rPr>
              <w:t>、高压验电笔、安全帽，门口配有灭火器</w:t>
            </w:r>
            <w:r>
              <w:rPr>
                <w:rFonts w:hint="eastAsia" w:ascii="楷体" w:hAnsi="楷体" w:eastAsia="楷体" w:cs="楷体"/>
                <w:sz w:val="24"/>
                <w:szCs w:val="24"/>
              </w:rPr>
              <w:t>。</w:t>
            </w:r>
          </w:p>
          <w:p>
            <w:pPr>
              <w:spacing w:line="360" w:lineRule="auto"/>
              <w:ind w:firstLine="360" w:firstLineChars="150"/>
              <w:rPr>
                <w:rFonts w:ascii="楷体" w:hAnsi="楷体" w:eastAsia="楷体" w:cs="Arial"/>
                <w:color w:val="FF0000"/>
                <w:sz w:val="24"/>
                <w:szCs w:val="24"/>
              </w:rPr>
            </w:pPr>
            <w:r>
              <w:rPr>
                <w:rFonts w:hint="eastAsia" w:ascii="楷体" w:hAnsi="楷体" w:eastAsia="楷体" w:cs="楷体"/>
                <w:sz w:val="24"/>
                <w:szCs w:val="24"/>
              </w:rPr>
              <w:t>生产</w:t>
            </w:r>
            <w:r>
              <w:rPr>
                <w:rFonts w:hint="eastAsia" w:ascii="楷体" w:hAnsi="楷体" w:eastAsia="楷体"/>
                <w:sz w:val="24"/>
                <w:szCs w:val="24"/>
              </w:rPr>
              <w:t>车间内现场电线布线合理，电线均处于完好状态，设备有接地及保护装置，控制柜及漏电保护器状态良好</w:t>
            </w:r>
            <w:r>
              <w:rPr>
                <w:rFonts w:hint="eastAsia" w:ascii="楷体" w:hAnsi="楷体" w:eastAsia="楷体" w:cs="Arial"/>
                <w:sz w:val="24"/>
                <w:szCs w:val="24"/>
              </w:rPr>
              <w:t>。</w:t>
            </w:r>
          </w:p>
          <w:p>
            <w:pPr>
              <w:numPr>
                <w:ilvl w:val="0"/>
                <w:numId w:val="0"/>
              </w:numPr>
              <w:spacing w:line="240" w:lineRule="exact"/>
              <w:ind w:left="421" w:leftChars="0"/>
              <w:rPr>
                <w:rFonts w:hint="eastAsia" w:ascii="宋体" w:hAnsi="宋体"/>
                <w:szCs w:val="22"/>
                <w:u w:val="single"/>
              </w:rPr>
            </w:pPr>
            <w:r>
              <w:rPr>
                <w:rFonts w:hint="eastAsia" w:ascii="楷体" w:hAnsi="楷体" w:eastAsia="楷体" w:cs="宋体"/>
                <w:sz w:val="24"/>
                <w:szCs w:val="24"/>
              </w:rPr>
              <w:t>车间现场在环保和职业健康安全防护方面的控制管理基本有效。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sz w:val="21"/>
                <w:szCs w:val="21"/>
              </w:rPr>
            </w:pPr>
            <w:r>
              <w:rPr>
                <w:rFonts w:hint="eastAsia" w:ascii="宋体" w:hAnsi="宋体" w:eastAsia="宋体" w:cs="宋体"/>
                <w:sz w:val="21"/>
                <w:szCs w:val="21"/>
              </w:rPr>
              <w:t>8. OHS 组织对不可接受风险实施控制的结果</w:t>
            </w:r>
          </w:p>
          <w:p>
            <w:pPr>
              <w:pStyle w:val="2"/>
              <w:spacing w:line="240" w:lineRule="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管控同上，见</w:t>
            </w:r>
            <w:r>
              <w:rPr>
                <w:rFonts w:hint="eastAsia" w:ascii="宋体" w:hAnsi="宋体" w:eastAsia="宋体" w:cs="宋体"/>
                <w:b/>
                <w:color w:val="000000"/>
                <w:sz w:val="21"/>
                <w:szCs w:val="21"/>
              </w:rPr>
              <w:t>EMS组织对重要环境因素实施控制的结果</w:t>
            </w:r>
            <w:r>
              <w:rPr>
                <w:rFonts w:hint="eastAsia" w:ascii="宋体" w:hAnsi="宋体" w:eastAsia="宋体" w:cs="宋体"/>
                <w:b/>
                <w:color w:val="000000"/>
                <w:sz w:val="21"/>
                <w:szCs w:val="21"/>
                <w:lang w:eastAsia="zh-CN"/>
              </w:rPr>
              <w:t>。</w:t>
            </w:r>
          </w:p>
          <w:p>
            <w:pPr>
              <w:pStyle w:val="2"/>
              <w:spacing w:line="240" w:lineRule="auto"/>
              <w:ind w:firstLine="460" w:firstLineChars="200"/>
              <w:rPr>
                <w:rFonts w:hint="eastAsia" w:eastAsia="宋体"/>
                <w:b/>
                <w:color w:val="000000"/>
                <w:sz w:val="20"/>
                <w:lang w:eastAsia="zh-CN"/>
              </w:rPr>
            </w:pPr>
            <w:r>
              <w:rPr>
                <w:rFonts w:hint="eastAsia" w:ascii="宋体" w:hAnsi="宋体" w:eastAsia="宋体" w:cs="宋体"/>
                <w:b w:val="0"/>
                <w:bCs/>
                <w:color w:val="FF0000"/>
                <w:sz w:val="21"/>
                <w:szCs w:val="21"/>
                <w:u w:val="single"/>
                <w:lang w:val="en-US" w:eastAsia="zh-CN"/>
              </w:rPr>
              <w:t>未提交木工、除尘工、焊工、管道工、抹灰工的职业病体检报告等职业危害检测证明。开具了不符合。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60" w:lineRule="auto"/>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360" w:lineRule="auto"/>
              <w:ind w:firstLine="420" w:firstLineChars="200"/>
              <w:rPr>
                <w:rFonts w:ascii="宋体" w:cs="宋体"/>
                <w:szCs w:val="21"/>
                <w:lang w:val="en-GB"/>
              </w:rPr>
            </w:pPr>
            <w:r>
              <w:rPr>
                <w:rFonts w:hint="eastAsia" w:ascii="宋体" w:hAnsi="宋体" w:cs="宋体"/>
                <w:szCs w:val="21"/>
                <w:lang w:val="en-GB"/>
              </w:rPr>
              <w:t>制定了《应急准备和响应控制程序》，编制了火灾、触电</w:t>
            </w:r>
            <w:r>
              <w:rPr>
                <w:rFonts w:hint="eastAsia" w:ascii="宋体" w:hAnsi="宋体" w:cs="宋体"/>
                <w:szCs w:val="21"/>
                <w:lang w:val="en-US" w:eastAsia="zh-CN"/>
              </w:rPr>
              <w:t>等</w:t>
            </w:r>
            <w:r>
              <w:rPr>
                <w:rFonts w:hint="eastAsia" w:ascii="宋体" w:hAnsi="宋体" w:cs="宋体"/>
                <w:szCs w:val="21"/>
                <w:lang w:val="en-GB"/>
              </w:rPr>
              <w:t>应急预案</w:t>
            </w:r>
            <w:r>
              <w:rPr>
                <w:rFonts w:hint="eastAsia" w:ascii="宋体" w:hAnsi="宋体" w:cs="宋体"/>
                <w:szCs w:val="21"/>
                <w:lang w:val="en-US" w:eastAsia="zh-CN"/>
              </w:rPr>
              <w:t>和项目专项控制方案</w:t>
            </w:r>
            <w:r>
              <w:rPr>
                <w:rFonts w:hint="eastAsia" w:ascii="宋体" w:hAnsi="宋体" w:cs="宋体"/>
                <w:szCs w:val="21"/>
                <w:lang w:val="en-GB"/>
              </w:rPr>
              <w:t>，包含有事件级别及不同级别事件的处理程序、事件处理组织机构及职责分工、通用及特殊处理程序、各岗位要求等。具有可操作性。</w:t>
            </w:r>
          </w:p>
          <w:p>
            <w:pPr>
              <w:spacing w:line="360" w:lineRule="auto"/>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60" w:lineRule="auto"/>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360" w:lineRule="auto"/>
              <w:ind w:firstLine="392" w:firstLineChars="196"/>
              <w:rPr>
                <w:rFonts w:hint="default" w:eastAsia="宋体"/>
                <w:color w:val="000000"/>
                <w:sz w:val="20"/>
                <w:szCs w:val="20"/>
                <w:u w:val="single"/>
                <w:lang w:val="en-US" w:eastAsia="zh-CN"/>
              </w:rPr>
            </w:pPr>
            <w:r>
              <w:rPr>
                <w:rFonts w:hint="eastAsia"/>
                <w:color w:val="000000"/>
                <w:sz w:val="20"/>
                <w:szCs w:val="20"/>
                <w:u w:val="none"/>
                <w:lang w:val="en-US" w:eastAsia="zh-CN"/>
              </w:rPr>
              <w:t>行车、汽车吊车等按规定检验。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60" w:lineRule="auto"/>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360" w:lineRule="auto"/>
              <w:ind w:firstLine="392" w:firstLineChars="196"/>
              <w:rPr>
                <w:color w:val="000000"/>
                <w:sz w:val="20"/>
                <w:szCs w:val="20"/>
                <w:u w:val="single"/>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360" w:lineRule="auto"/>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360" w:lineRule="auto"/>
              <w:rPr>
                <w:b/>
                <w:color w:val="000000"/>
                <w:sz w:val="20"/>
                <w:szCs w:val="20"/>
              </w:rPr>
            </w:pPr>
            <w:r>
              <w:rPr>
                <w:rFonts w:hint="eastAsia" w:ascii="宋体" w:hAnsi="宋体"/>
                <w:szCs w:val="22"/>
                <w:u w:val="none"/>
              </w:rPr>
              <w:t>质量/环境/职业健康安全目标指标</w:t>
            </w:r>
            <w:r>
              <w:rPr>
                <w:rFonts w:hint="eastAsia" w:ascii="宋体" w:hAnsi="宋体"/>
                <w:szCs w:val="22"/>
                <w:u w:val="none"/>
                <w:lang w:val="en-US" w:eastAsia="zh-CN"/>
              </w:rPr>
              <w:t>2020年9月3日</w:t>
            </w:r>
            <w:r>
              <w:rPr>
                <w:rFonts w:hint="eastAsia" w:ascii="宋体" w:hAnsi="宋体"/>
                <w:szCs w:val="22"/>
                <w:u w:val="none"/>
              </w:rPr>
              <w:t>进行了检查</w:t>
            </w:r>
            <w:r>
              <w:rPr>
                <w:rFonts w:hint="eastAsia" w:ascii="宋体" w:hAnsi="宋体"/>
                <w:szCs w:val="22"/>
                <w:u w:val="none"/>
                <w:lang w:eastAsia="zh-CN"/>
              </w:rPr>
              <w:t>，</w:t>
            </w:r>
            <w:r>
              <w:rPr>
                <w:rFonts w:hint="eastAsia" w:ascii="宋体" w:hAnsi="宋体"/>
                <w:szCs w:val="22"/>
                <w:u w:val="none"/>
                <w:lang w:val="en-US" w:eastAsia="zh-CN"/>
              </w:rPr>
              <w:t>全部完成</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360" w:lineRule="auto"/>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spacing w:line="360" w:lineRule="auto"/>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spacing w:line="360" w:lineRule="auto"/>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spacing w:line="360" w:lineRule="auto"/>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360" w:lineRule="auto"/>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360" w:lineRule="auto"/>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20</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16-17</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auto"/>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olor w:val="000000"/>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360" w:lineRule="auto"/>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w:t>
            </w:r>
            <w:r>
              <w:rPr>
                <w:rFonts w:hint="eastAsia" w:ascii="宋体" w:hAnsi="宋体" w:cs="宋体"/>
                <w:szCs w:val="21"/>
              </w:rPr>
              <w:t>ISO45001:2018标准进行管理评审。</w:t>
            </w:r>
          </w:p>
          <w:p>
            <w:pPr>
              <w:spacing w:line="360" w:lineRule="auto"/>
              <w:rPr>
                <w:rFonts w:ascii="宋体" w:cs="宋体"/>
                <w:szCs w:val="21"/>
              </w:rPr>
            </w:pPr>
            <w:r>
              <w:rPr>
                <w:rFonts w:hint="eastAsia" w:ascii="宋体" w:hAnsi="宋体" w:cs="宋体"/>
                <w:szCs w:val="21"/>
              </w:rPr>
              <w:t>目前按标准要求平稳运行，至今暂无变更情况发生。</w:t>
            </w:r>
          </w:p>
          <w:p>
            <w:pPr>
              <w:spacing w:line="360" w:lineRule="auto"/>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spacing w:line="360" w:lineRule="auto"/>
              <w:ind w:firstLine="420" w:firstLineChars="200"/>
              <w:rPr>
                <w:rFonts w:ascii="宋体" w:cs="宋体"/>
                <w:szCs w:val="21"/>
              </w:rPr>
            </w:pPr>
            <w:r>
              <w:rPr>
                <w:rFonts w:hint="eastAsia" w:ascii="宋体" w:hAnsi="宋体" w:cs="宋体"/>
                <w:szCs w:val="21"/>
              </w:rPr>
              <w:t>以上内容通过会上工作总结、汇报等形式体现。</w:t>
            </w:r>
          </w:p>
          <w:p>
            <w:pPr>
              <w:spacing w:line="360" w:lineRule="auto"/>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spacing w:line="360" w:lineRule="auto"/>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60" w:lineRule="auto"/>
              <w:ind w:firstLine="210" w:firstLineChars="100"/>
              <w:rPr>
                <w:rFonts w:ascii="宋体"/>
                <w:szCs w:val="21"/>
              </w:rPr>
            </w:pPr>
            <w:r>
              <w:rPr>
                <w:rFonts w:hint="eastAsia" w:ascii="宋体" w:hAnsi="宋体"/>
                <w:szCs w:val="21"/>
              </w:rPr>
              <w:t>自体系建立以来，公司的管理体系运行全面展开，收到良好的效果，经评审认为本公司的管理体系的建立和运行是充分的、适宜的、有效的。已具备了认证审核的条件。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60" w:lineRule="auto"/>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pStyle w:val="8"/>
              <w:pBdr>
                <w:bottom w:val="none" w:color="auto" w:sz="0" w:space="0"/>
              </w:pBdr>
              <w:tabs>
                <w:tab w:val="center" w:pos="5737"/>
                <w:tab w:val="clear" w:pos="4153"/>
              </w:tabs>
              <w:spacing w:line="360" w:lineRule="auto"/>
              <w:jc w:val="left"/>
              <w:rPr>
                <w:b/>
                <w:color w:val="000000"/>
                <w:sz w:val="20"/>
                <w:szCs w:val="20"/>
              </w:rPr>
            </w:pPr>
            <w:r>
              <w:rPr>
                <w:rFonts w:hint="eastAsia"/>
                <w:color w:val="000000"/>
                <w:sz w:val="21"/>
                <w:szCs w:val="21"/>
                <w:lang w:val="en-US" w:eastAsia="zh-CN"/>
              </w:rPr>
              <w:t>提供2019年3月20日华测检测公司对废水、土壤的检测报告，结果符合要求。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60" w:lineRule="auto"/>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360" w:lineRule="auto"/>
              <w:rPr>
                <w:b/>
                <w:color w:val="000000"/>
                <w:sz w:val="20"/>
                <w:szCs w:val="20"/>
              </w:rPr>
            </w:pPr>
            <w:r>
              <w:rPr>
                <w:b/>
                <w:color w:val="000000"/>
                <w:sz w:val="20"/>
                <w:szCs w:val="20"/>
              </w:rPr>
              <w:t xml:space="preserve">  </w:t>
            </w:r>
            <w:r>
              <w:rPr>
                <w:rFonts w:hint="eastAsia"/>
                <w:b w:val="0"/>
                <w:bCs/>
                <w:color w:val="000000"/>
                <w:sz w:val="20"/>
                <w:szCs w:val="20"/>
              </w:rPr>
              <w:t>是，见附件：环评报告、环评批复、验收报告。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205" w:firstLineChars="98"/>
              <w:rPr>
                <w:b/>
                <w:color w:val="000000"/>
                <w:sz w:val="20"/>
                <w:szCs w:val="20"/>
                <w:u w:val="single"/>
              </w:rPr>
            </w:pPr>
            <w:r>
              <w:rPr>
                <w:rFonts w:hint="eastAsia" w:ascii="宋体" w:hAnsi="宋体" w:cs="宋体"/>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360" w:lineRule="auto"/>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spacing w:line="360" w:lineRule="auto"/>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360" w:lineRule="auto"/>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60" w:lineRule="auto"/>
              <w:rPr>
                <w:rFonts w:hint="eastAsia" w:ascii="宋体" w:hAnsi="宋体" w:cs="宋体"/>
                <w:szCs w:val="21"/>
              </w:rPr>
            </w:pPr>
            <w:r>
              <w:rPr>
                <w:b/>
                <w:color w:val="000000"/>
                <w:sz w:val="20"/>
                <w:szCs w:val="20"/>
              </w:rPr>
              <w:t xml:space="preserve">3. </w:t>
            </w:r>
            <w:r>
              <w:rPr>
                <w:rFonts w:hint="eastAsia"/>
                <w:b/>
                <w:color w:val="000000"/>
                <w:sz w:val="20"/>
                <w:szCs w:val="20"/>
              </w:rPr>
              <w:t>一阶段提出问题的整改情况?</w:t>
            </w:r>
          </w:p>
          <w:p>
            <w:pPr>
              <w:spacing w:line="360" w:lineRule="auto"/>
              <w:rPr>
                <w:rFonts w:hint="default" w:eastAsia="宋体"/>
                <w:color w:val="000000"/>
                <w:spacing w:val="-20"/>
                <w:sz w:val="20"/>
                <w:szCs w:val="20"/>
                <w:lang w:val="en-US" w:eastAsia="zh-CN"/>
              </w:rPr>
            </w:pPr>
            <w:r>
              <w:rPr>
                <w:rFonts w:hint="eastAsia" w:ascii="宋体" w:hAnsi="宋体" w:cs="宋体"/>
                <w:szCs w:val="21"/>
              </w:rPr>
              <w:t xml:space="preserve">     </w:t>
            </w:r>
            <w:r>
              <w:rPr>
                <w:rFonts w:hint="eastAsia" w:ascii="宋体" w:hAnsi="宋体" w:cs="宋体"/>
                <w:szCs w:val="21"/>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6</w:t>
      </w:r>
      <w:r>
        <w:rPr>
          <w:rFonts w:hint="eastAsia"/>
          <w:b/>
          <w:color w:val="000000"/>
        </w:rPr>
        <w:t>项；其中</w:t>
      </w:r>
      <w: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6</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1"/>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1"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ascii="宋体" w:hAnsi="宋体"/>
                <w:b/>
                <w:color w:val="000000"/>
                <w:spacing w:val="-10"/>
                <w:szCs w:val="21"/>
              </w:rPr>
              <w:t>▇</w:t>
            </w:r>
            <w:r>
              <w:rPr>
                <w:b/>
                <w:color w:val="000000"/>
                <w:sz w:val="22"/>
                <w:szCs w:val="22"/>
              </w:rPr>
              <w:t>QMS</w:t>
            </w:r>
            <w:r>
              <w:rPr>
                <w:rFonts w:hint="eastAsia" w:ascii="宋体" w:hAnsi="宋体"/>
                <w:b/>
                <w:color w:val="000000"/>
                <w:spacing w:val="-10"/>
                <w:szCs w:val="21"/>
              </w:rPr>
              <w:t>▇</w:t>
            </w:r>
            <w:r>
              <w:rPr>
                <w:b/>
                <w:color w:val="000000"/>
                <w:sz w:val="22"/>
                <w:szCs w:val="22"/>
              </w:rPr>
              <w:t xml:space="preserve">EMS  </w:t>
            </w:r>
            <w:r>
              <w:rPr>
                <w:rFonts w:hint="eastAsia" w:ascii="宋体" w:hAnsi="宋体"/>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221" w:hanging="221" w:hangingChars="100"/>
              <w:rPr>
                <w:b/>
                <w:color w:val="000000"/>
                <w:sz w:val="22"/>
                <w:szCs w:val="22"/>
              </w:rPr>
            </w:pPr>
          </w:p>
          <w:p>
            <w:pPr>
              <w:spacing w:line="360" w:lineRule="auto"/>
              <w:ind w:firstLine="420" w:firstLineChars="200"/>
              <w:rPr>
                <w:b/>
                <w:color w:val="000000"/>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sym w:font="Wingdings 2" w:char="00A3"/>
            </w:r>
            <w:r>
              <w:rPr>
                <w:rFonts w:hint="eastAsia"/>
                <w:b/>
                <w:color w:val="000000"/>
              </w:rPr>
              <w:t>审核范围适宜，与申请范围一致</w:t>
            </w:r>
          </w:p>
          <w:p>
            <w:pPr>
              <w:rPr>
                <w:b/>
                <w:color w:val="000000"/>
              </w:rPr>
            </w:pPr>
            <w:r>
              <w:rPr>
                <w:rFonts w:hint="eastAsia"/>
                <w:b/>
                <w:color w:val="000000"/>
                <w:spacing w:val="-10"/>
                <w:szCs w:val="21"/>
              </w:rPr>
              <w:sym w:font="Wingdings 2" w:char="0052"/>
            </w:r>
            <w:r>
              <w:rPr>
                <w:rFonts w:hint="eastAsia"/>
                <w:b/>
                <w:color w:val="000000"/>
              </w:rPr>
              <w:t>审核范围变更，</w:t>
            </w:r>
          </w:p>
          <w:p>
            <w:pPr>
              <w:snapToGrid w:val="0"/>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ascii="宋体" w:hAnsi="宋体"/>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ascii="宋体" w:hAnsi="宋体"/>
                <w:b/>
                <w:color w:val="000000"/>
                <w:spacing w:val="-10"/>
                <w:szCs w:val="21"/>
              </w:rPr>
              <w:t>▇</w:t>
            </w:r>
            <w:r>
              <w:rPr>
                <w:b/>
                <w:color w:val="000000"/>
                <w:szCs w:val="21"/>
              </w:rPr>
              <w:t xml:space="preserve">QMS  </w:t>
            </w:r>
            <w:r>
              <w:rPr>
                <w:rFonts w:hint="eastAsia" w:ascii="宋体" w:hAnsi="宋体"/>
                <w:b/>
                <w:color w:val="000000"/>
                <w:spacing w:val="-10"/>
                <w:szCs w:val="21"/>
              </w:rPr>
              <w:t>▇</w:t>
            </w:r>
            <w:r>
              <w:rPr>
                <w:b/>
                <w:color w:val="000000"/>
                <w:szCs w:val="21"/>
              </w:rPr>
              <w:t xml:space="preserve">EMS   </w:t>
            </w:r>
            <w:r>
              <w:rPr>
                <w:rFonts w:hint="eastAsia" w:ascii="宋体" w:hAnsi="宋体"/>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9"/>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ascii="仿宋" w:hAnsi="仿宋" w:eastAsia="仿宋"/>
          <w:color w:val="000000"/>
          <w:kern w:val="24"/>
          <w:sz w:val="28"/>
          <w:szCs w:val="28"/>
        </w:rPr>
        <w:drawing>
          <wp:anchor distT="0" distB="0" distL="114300" distR="114300" simplePos="0" relativeHeight="251661312" behindDoc="0" locked="0" layoutInCell="1" allowOverlap="1">
            <wp:simplePos x="0" y="0"/>
            <wp:positionH relativeFrom="column">
              <wp:posOffset>-1066800</wp:posOffset>
            </wp:positionH>
            <wp:positionV relativeFrom="paragraph">
              <wp:posOffset>-680720</wp:posOffset>
            </wp:positionV>
            <wp:extent cx="7324090" cy="9767570"/>
            <wp:effectExtent l="0" t="0" r="3810" b="11430"/>
            <wp:wrapNone/>
            <wp:docPr id="4" name="图片 4" descr="扫描全能王 2020-10-17 10.47.12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0-10-17 10.47.12_19"/>
                    <pic:cNvPicPr>
                      <a:picLocks noChangeAspect="1"/>
                    </pic:cNvPicPr>
                  </pic:nvPicPr>
                  <pic:blipFill>
                    <a:blip r:embed="rId6"/>
                    <a:srcRect t="746" r="1266"/>
                    <a:stretch>
                      <a:fillRect/>
                    </a:stretch>
                  </pic:blipFill>
                  <pic:spPr>
                    <a:xfrm>
                      <a:off x="0" y="0"/>
                      <a:ext cx="7324090" cy="9767570"/>
                    </a:xfrm>
                    <a:prstGeom prst="rect">
                      <a:avLst/>
                    </a:prstGeom>
                  </pic:spPr>
                </pic:pic>
              </a:graphicData>
            </a:graphic>
          </wp:anchor>
        </w:drawing>
      </w: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3" w:leftChars="-32" w:hanging="54" w:hangingChars="26"/>
        <w:rPr>
          <w:rFonts w:hint="default" w:eastAsia="宋体"/>
          <w:b/>
          <w:color w:val="000000"/>
          <w:sz w:val="26"/>
          <w:szCs w:val="26"/>
          <w:lang w:val="en-US" w:eastAsia="zh-CN"/>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3787775</wp:posOffset>
            </wp:positionH>
            <wp:positionV relativeFrom="paragraph">
              <wp:posOffset>39370</wp:posOffset>
            </wp:positionV>
            <wp:extent cx="865505" cy="418465"/>
            <wp:effectExtent l="0" t="0" r="10795" b="635"/>
            <wp:wrapNone/>
            <wp:docPr id="3" name="图片 3" descr="c0ebcd0a3138ddea22084f8cbddb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ebcd0a3138ddea22084f8cbddbe92"/>
                    <pic:cNvPicPr>
                      <a:picLocks noChangeAspect="1"/>
                    </pic:cNvPicPr>
                  </pic:nvPicPr>
                  <pic:blipFill>
                    <a:blip r:embed="rId7"/>
                    <a:stretch>
                      <a:fillRect/>
                    </a:stretch>
                  </pic:blipFill>
                  <pic:spPr>
                    <a:xfrm>
                      <a:off x="0" y="0"/>
                      <a:ext cx="865505" cy="418465"/>
                    </a:xfrm>
                    <a:prstGeom prst="rect">
                      <a:avLst/>
                    </a:prstGeom>
                  </pic:spPr>
                </pic:pic>
              </a:graphicData>
            </a:graphic>
          </wp:anchor>
        </w:drawing>
      </w:r>
      <w:r>
        <w:rPr>
          <w:rFonts w:hint="eastAsia"/>
          <w:b/>
          <w:color w:val="000000"/>
          <w:sz w:val="26"/>
          <w:szCs w:val="26"/>
        </w:rPr>
        <w:t>审核组组员（签名）：</w:t>
      </w:r>
      <w:r>
        <w:rPr>
          <w:rFonts w:hint="eastAsia"/>
          <w:b/>
          <w:color w:val="000000"/>
          <w:sz w:val="26"/>
          <w:szCs w:val="26"/>
          <w:lang w:val="en-US" w:eastAsia="zh-CN"/>
        </w:rPr>
        <w:t xml:space="preserve">                       </w:t>
      </w:r>
    </w:p>
    <w:p>
      <w:pPr>
        <w:snapToGrid w:val="0"/>
        <w:spacing w:line="360" w:lineRule="auto"/>
        <w:ind w:firstLine="3080" w:firstLineChars="1461"/>
        <w:rPr>
          <w:b/>
          <w:color w:val="000000"/>
        </w:rPr>
      </w:pPr>
    </w:p>
    <w:p>
      <w:pPr>
        <w:snapToGrid w:val="0"/>
        <w:spacing w:line="360" w:lineRule="auto"/>
        <w:ind w:firstLine="3080" w:firstLineChars="1461"/>
        <w:rPr>
          <w:b/>
          <w:color w:val="000000"/>
          <w:sz w:val="16"/>
          <w:szCs w:val="16"/>
        </w:rPr>
      </w:pPr>
      <w:r>
        <w:rPr>
          <w:rFonts w:hint="eastAsia"/>
          <w:b/>
          <w:color w:val="000000"/>
        </w:rPr>
        <w:t>日期</w:t>
      </w:r>
      <w:r>
        <w:rPr>
          <w:b/>
          <w:color w:val="000000"/>
        </w:rPr>
        <w:t xml:space="preserve">   </w:t>
      </w:r>
      <w:r>
        <w:rPr>
          <w:rFonts w:hint="eastAsia"/>
          <w:b/>
          <w:color w:val="000000"/>
        </w:rPr>
        <w:t>20</w:t>
      </w:r>
      <w:r>
        <w:rPr>
          <w:rFonts w:hint="eastAsia"/>
          <w:b/>
          <w:color w:val="000000"/>
          <w:lang w:val="en-US" w:eastAsia="zh-CN"/>
        </w:rPr>
        <w:t>20</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10</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17</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ascii="宋体" w:hAnsi="宋体"/>
          <w:b/>
          <w:color w:val="000000"/>
          <w:spacing w:val="-10"/>
          <w:szCs w:val="21"/>
        </w:rPr>
        <w:t>▇</w:t>
      </w:r>
      <w:r>
        <w:rPr>
          <w:b/>
          <w:color w:val="000000"/>
          <w:szCs w:val="21"/>
        </w:rPr>
        <w:t>QMS(</w:t>
      </w:r>
      <w:r>
        <w:rPr>
          <w:rFonts w:hint="eastAsia"/>
          <w:b/>
          <w:color w:val="000000"/>
          <w:szCs w:val="21"/>
          <w:lang w:val="en-US" w:eastAsia="zh-CN"/>
        </w:rPr>
        <w:t>4</w:t>
      </w:r>
      <w:r>
        <w:rPr>
          <w:b/>
          <w:color w:val="000000"/>
          <w:szCs w:val="21"/>
        </w:rPr>
        <w:t>)</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sym w:font="Wingdings 2" w:char="0052"/>
      </w:r>
      <w:r>
        <w:rPr>
          <w:b/>
          <w:color w:val="000000"/>
          <w:szCs w:val="21"/>
        </w:rPr>
        <w:t>EMS(</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sym w:font="Wingdings 2" w:char="0052"/>
      </w:r>
      <w:r>
        <w:rPr>
          <w:b/>
          <w:color w:val="000000"/>
          <w:szCs w:val="21"/>
        </w:rPr>
        <w:t xml:space="preserve">OHSMS(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ascii="宋体" w:hAnsi="宋体"/>
          <w:b/>
          <w:color w:val="000000"/>
          <w:spacing w:val="-10"/>
          <w:szCs w:val="21"/>
        </w:rPr>
        <w:t>▇</w:t>
      </w:r>
      <w:r>
        <w:rPr>
          <w:rFonts w:hint="eastAsia"/>
          <w:b/>
          <w:color w:val="000000"/>
          <w:szCs w:val="21"/>
        </w:rPr>
        <w:t>推荐注册 □不推荐注册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 xml:space="preserve"> 日期</w:t>
      </w:r>
      <w:r>
        <w:rPr>
          <w:b/>
          <w:color w:val="000000"/>
          <w:szCs w:val="21"/>
        </w:rPr>
        <w:t xml:space="preserve">: </w:t>
      </w:r>
      <w:r>
        <w:rPr>
          <w:rFonts w:hint="eastAsia"/>
          <w:b/>
          <w:color w:val="000000"/>
          <w:szCs w:val="21"/>
          <w:lang w:val="en-US" w:eastAsia="zh-CN"/>
        </w:rPr>
        <w:t xml:space="preserve">2020 </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 xml:space="preserve"> 19</w:t>
      </w:r>
      <w:r>
        <w:rPr>
          <w:rFonts w:hint="eastAsia"/>
          <w:b/>
          <w:color w:val="000000"/>
          <w:szCs w:val="21"/>
        </w:rPr>
        <w:t>日</w:t>
      </w:r>
    </w:p>
    <w:p>
      <w:pPr>
        <w:spacing w:line="360" w:lineRule="auto"/>
        <w:ind w:leftChars="-405" w:hanging="850" w:hangingChars="403"/>
        <w:rPr>
          <w:b/>
          <w:color w:val="000000"/>
        </w:rPr>
      </w:pP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             日期：</w:t>
      </w:r>
      <w:r>
        <w:rPr>
          <w:b/>
          <w:color w:val="000000"/>
        </w:rPr>
        <w:t xml:space="preserve">     </w:t>
      </w:r>
      <w:r>
        <w:rPr>
          <w:rFonts w:hint="eastAsia"/>
          <w:b/>
          <w:color w:val="000000"/>
        </w:rPr>
        <w:t xml:space="preserve">  年</w:t>
      </w:r>
      <w:r>
        <w:rPr>
          <w:b/>
          <w:color w:val="000000"/>
        </w:rPr>
        <w:t xml:space="preserve">   </w:t>
      </w:r>
      <w:r>
        <w:rPr>
          <w:rFonts w:hint="eastAsia"/>
          <w:b/>
          <w:color w:val="000000"/>
        </w:rPr>
        <w:t>月</w:t>
      </w:r>
      <w:r>
        <w:rPr>
          <w:b/>
          <w:color w:val="000000"/>
        </w:rPr>
        <w:t xml:space="preserve">    </w:t>
      </w:r>
      <w:r>
        <w:rPr>
          <w:rFonts w:hint="eastAsia"/>
          <w:b/>
          <w:color w:val="000000"/>
        </w:rPr>
        <w:t>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               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pPr>
        <w:snapToGrid w:val="0"/>
        <w:spacing w:line="360" w:lineRule="auto"/>
        <w:rPr>
          <w:b/>
          <w:color w:val="000000"/>
          <w:szCs w:val="21"/>
        </w:rPr>
      </w:pPr>
      <w:bookmarkStart w:id="20" w:name="_GoBack"/>
      <w:bookmarkEnd w:id="20"/>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themeColor="text1"/>
          <w:w w:val="115"/>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19"/>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52FE4"/>
    <w:rsid w:val="07E56E75"/>
    <w:rsid w:val="09BE62E9"/>
    <w:rsid w:val="0B815057"/>
    <w:rsid w:val="0BA52511"/>
    <w:rsid w:val="0D020ED3"/>
    <w:rsid w:val="0D490978"/>
    <w:rsid w:val="13C16B7C"/>
    <w:rsid w:val="142B11FA"/>
    <w:rsid w:val="18666852"/>
    <w:rsid w:val="18FF0484"/>
    <w:rsid w:val="19BD3464"/>
    <w:rsid w:val="1BD26EF1"/>
    <w:rsid w:val="1DBD3DDA"/>
    <w:rsid w:val="20D457F7"/>
    <w:rsid w:val="222C192E"/>
    <w:rsid w:val="22D41854"/>
    <w:rsid w:val="2B255DDC"/>
    <w:rsid w:val="2C7B35A1"/>
    <w:rsid w:val="31381B38"/>
    <w:rsid w:val="327C77D2"/>
    <w:rsid w:val="364D4E94"/>
    <w:rsid w:val="3BAA3157"/>
    <w:rsid w:val="3D7F07D3"/>
    <w:rsid w:val="412430A2"/>
    <w:rsid w:val="428C40D5"/>
    <w:rsid w:val="431C771A"/>
    <w:rsid w:val="4D4D3A95"/>
    <w:rsid w:val="4E620D59"/>
    <w:rsid w:val="53FC447C"/>
    <w:rsid w:val="549F11BD"/>
    <w:rsid w:val="5CE51EE3"/>
    <w:rsid w:val="61C46F9A"/>
    <w:rsid w:val="63A82DD4"/>
    <w:rsid w:val="66E9102A"/>
    <w:rsid w:val="6DAE5969"/>
    <w:rsid w:val="6F192039"/>
    <w:rsid w:val="70270B2C"/>
    <w:rsid w:val="71AD7517"/>
    <w:rsid w:val="71D50762"/>
    <w:rsid w:val="75710389"/>
    <w:rsid w:val="760848A6"/>
    <w:rsid w:val="7811448E"/>
    <w:rsid w:val="785446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5"/>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8"/>
    <w:qFormat/>
    <w:uiPriority w:val="99"/>
    <w:rPr>
      <w:rFonts w:ascii="Times New Roman" w:hAnsi="Times New Roman" w:eastAsia="宋体" w:cs="Times New Roman"/>
      <w:sz w:val="18"/>
      <w:szCs w:val="18"/>
    </w:rPr>
  </w:style>
  <w:style w:type="character" w:customStyle="1" w:styleId="17">
    <w:name w:val="页脚 Char"/>
    <w:basedOn w:val="13"/>
    <w:link w:val="7"/>
    <w:qFormat/>
    <w:uiPriority w:val="99"/>
    <w:rPr>
      <w:rFonts w:ascii="Times New Roman" w:hAnsi="Times New Roman" w:eastAsia="宋体" w:cs="Times New Roman"/>
      <w:sz w:val="18"/>
      <w:szCs w:val="18"/>
    </w:rPr>
  </w:style>
  <w:style w:type="character" w:customStyle="1" w:styleId="18">
    <w:name w:val="批注框文本 Char"/>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13</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2020-10-17T22:58:11Z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