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0492-2020-QEO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天津丞明工程咨询有限公司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E:34.01.02</w:t>
            </w:r>
          </w:p>
          <w:p>
            <w:pPr>
              <w:spacing w:line="240" w:lineRule="exact"/>
              <w:jc w:val="center"/>
              <w:rPr>
                <w:b/>
                <w:color w:val="000000"/>
                <w:sz w:val="20"/>
                <w:szCs w:val="20"/>
              </w:rPr>
            </w:pPr>
            <w:r>
              <w:rPr>
                <w:b/>
                <w:color w:val="000000"/>
                <w:sz w:val="20"/>
                <w:szCs w:val="20"/>
              </w:rPr>
              <w:t>Q:34.01.02</w:t>
            </w:r>
          </w:p>
          <w:p>
            <w:pPr>
              <w:spacing w:line="240" w:lineRule="exact"/>
              <w:jc w:val="center"/>
              <w:rPr>
                <w:b/>
                <w:color w:val="000000"/>
                <w:sz w:val="20"/>
                <w:szCs w:val="20"/>
              </w:rPr>
            </w:pPr>
            <w:r>
              <w:rPr>
                <w:b/>
                <w:color w:val="000000"/>
                <w:sz w:val="20"/>
                <w:szCs w:val="20"/>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张鹏</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天津丞明工程咨询有限公司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天津自贸试验区（中心商务区）新华路3699号宝元大厦津YT-1703-8</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300450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天津市河西区合肥道富力中心写字楼3406</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300201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杨贺竹</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15822571531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022-87825559-8002</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李华山</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杨贺竹</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zonghebu@chengming-grou</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E：资质范围内工程咨询服务及相关环境管理活动</w:t>
            </w:r>
          </w:p>
          <w:p>
            <w:pPr>
              <w:spacing w:line="400" w:lineRule="exact"/>
              <w:rPr>
                <w:rFonts w:ascii="宋体" w:hAnsi="宋体"/>
                <w:b/>
                <w:color w:val="000000"/>
                <w:sz w:val="20"/>
                <w:szCs w:val="20"/>
              </w:rPr>
            </w:pPr>
            <w:r>
              <w:rPr>
                <w:rFonts w:ascii="宋体" w:hAnsi="宋体"/>
                <w:b/>
                <w:color w:val="000000"/>
                <w:sz w:val="20"/>
                <w:szCs w:val="20"/>
              </w:rPr>
              <w:t>Q：资质范围内工程咨询服务</w:t>
            </w:r>
          </w:p>
          <w:p>
            <w:pPr>
              <w:spacing w:line="400" w:lineRule="exact"/>
              <w:rPr>
                <w:rFonts w:ascii="宋体" w:hAnsi="宋体"/>
                <w:b/>
                <w:color w:val="000000"/>
                <w:sz w:val="20"/>
                <w:szCs w:val="20"/>
              </w:rPr>
            </w:pPr>
            <w:r>
              <w:rPr>
                <w:rFonts w:ascii="宋体" w:hAnsi="宋体"/>
                <w:b/>
                <w:color w:val="000000"/>
                <w:sz w:val="20"/>
                <w:szCs w:val="20"/>
              </w:rPr>
              <w:t>O：资质范围内工程咨询服务及相关职业健康安全管理活动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E：34.01.02</w:t>
            </w:r>
          </w:p>
          <w:p>
            <w:pPr>
              <w:spacing w:line="280" w:lineRule="exact"/>
              <w:rPr>
                <w:rFonts w:ascii="宋体"/>
                <w:b/>
                <w:color w:val="000000"/>
                <w:sz w:val="20"/>
                <w:szCs w:val="20"/>
              </w:rPr>
            </w:pPr>
            <w:r>
              <w:rPr>
                <w:rFonts w:ascii="宋体"/>
                <w:b/>
                <w:color w:val="000000"/>
                <w:sz w:val="20"/>
                <w:szCs w:val="20"/>
              </w:rPr>
              <w:t>Q：34.01.02</w:t>
            </w:r>
          </w:p>
          <w:p>
            <w:pPr>
              <w:spacing w:line="280" w:lineRule="exact"/>
              <w:rPr>
                <w:rFonts w:ascii="宋体"/>
                <w:b/>
                <w:color w:val="000000"/>
                <w:sz w:val="20"/>
                <w:szCs w:val="20"/>
              </w:rPr>
            </w:pPr>
            <w:r>
              <w:rPr>
                <w:rFonts w:ascii="宋体"/>
                <w:b/>
                <w:color w:val="000000"/>
                <w:sz w:val="20"/>
                <w:szCs w:val="20"/>
              </w:rPr>
              <w:t>O：34.01.02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auto"/>
                <w:sz w:val="20"/>
                <w:szCs w:val="20"/>
              </w:rPr>
            </w:pPr>
            <w:r>
              <w:rPr>
                <w:rFonts w:hint="eastAsia" w:ascii="宋体" w:hAnsi="宋体"/>
                <w:b/>
                <w:color w:val="auto"/>
                <w:sz w:val="20"/>
                <w:szCs w:val="20"/>
              </w:rPr>
              <w:t>体系覆盖区域</w:t>
            </w:r>
          </w:p>
        </w:tc>
        <w:tc>
          <w:tcPr>
            <w:tcW w:w="7492" w:type="dxa"/>
            <w:gridSpan w:val="5"/>
            <w:vAlign w:val="center"/>
          </w:tcPr>
          <w:p>
            <w:pPr>
              <w:widowControl/>
              <w:spacing w:line="280" w:lineRule="exact"/>
              <w:jc w:val="left"/>
              <w:rPr>
                <w:rFonts w:ascii="宋体"/>
                <w:b/>
                <w:color w:val="auto"/>
                <w:sz w:val="20"/>
                <w:szCs w:val="20"/>
              </w:rPr>
            </w:pPr>
            <w:r>
              <w:rPr>
                <w:rFonts w:hint="eastAsia" w:ascii="宋体" w:hAnsi="宋体"/>
                <w:b/>
                <w:color w:val="auto"/>
                <w:sz w:val="20"/>
                <w:szCs w:val="20"/>
              </w:rPr>
              <w:t>总部以外分公司</w:t>
            </w:r>
            <w:r>
              <w:rPr>
                <w:rFonts w:ascii="宋体" w:hAnsi="宋体"/>
                <w:b/>
                <w:color w:val="auto"/>
                <w:sz w:val="20"/>
                <w:szCs w:val="20"/>
              </w:rPr>
              <w:t>(</w:t>
            </w:r>
            <w:r>
              <w:rPr>
                <w:rFonts w:hint="eastAsia" w:ascii="宋体" w:hAnsi="宋体"/>
                <w:b/>
                <w:color w:val="auto"/>
                <w:sz w:val="20"/>
                <w:szCs w:val="20"/>
              </w:rPr>
              <w:t>分场所</w:t>
            </w:r>
            <w:r>
              <w:rPr>
                <w:rFonts w:ascii="宋体" w:hAnsi="宋体"/>
                <w:b/>
                <w:color w:val="auto"/>
                <w:sz w:val="20"/>
                <w:szCs w:val="20"/>
              </w:rPr>
              <w:t>)</w:t>
            </w:r>
            <w:r>
              <w:rPr>
                <w:rFonts w:hint="eastAsia" w:ascii="宋体" w:hAnsi="宋体"/>
                <w:b/>
                <w:color w:val="auto"/>
                <w:sz w:val="20"/>
                <w:szCs w:val="20"/>
              </w:rPr>
              <w:t>名称、地址（可附多场所清单）</w:t>
            </w:r>
          </w:p>
          <w:p>
            <w:pPr>
              <w:spacing w:line="280" w:lineRule="exact"/>
              <w:rPr>
                <w:rFonts w:ascii="宋体"/>
                <w:b/>
                <w:color w:val="auto"/>
                <w:sz w:val="20"/>
                <w:szCs w:val="20"/>
              </w:rPr>
            </w:pPr>
            <w:r>
              <w:rPr>
                <w:rFonts w:hint="eastAsia" w:ascii="宋体"/>
                <w:b/>
                <w:color w:val="auto"/>
                <w:sz w:val="20"/>
                <w:szCs w:val="20"/>
              </w:rPr>
              <w:t>渤龙湖科技园御湖湾配套幼儿园代建单位服务项目</w:t>
            </w:r>
            <w:r>
              <w:rPr>
                <w:rFonts w:hint="eastAsia" w:ascii="宋体"/>
                <w:b/>
                <w:color w:val="auto"/>
                <w:sz w:val="20"/>
                <w:szCs w:val="20"/>
              </w:rPr>
              <w:tab/>
            </w:r>
            <w:r>
              <w:rPr>
                <w:rFonts w:hint="eastAsia" w:ascii="宋体"/>
                <w:b/>
                <w:color w:val="auto"/>
                <w:sz w:val="20"/>
                <w:szCs w:val="20"/>
              </w:rPr>
              <w:tab/>
            </w:r>
            <w:r>
              <w:rPr>
                <w:rFonts w:hint="eastAsia" w:ascii="宋体"/>
                <w:b/>
                <w:color w:val="auto"/>
                <w:sz w:val="20"/>
                <w:szCs w:val="20"/>
              </w:rPr>
              <w:t>工程咨询服务</w:t>
            </w:r>
            <w:r>
              <w:rPr>
                <w:rFonts w:hint="eastAsia" w:ascii="宋体"/>
                <w:b/>
                <w:color w:val="auto"/>
                <w:sz w:val="20"/>
                <w:szCs w:val="20"/>
              </w:rPr>
              <w:tab/>
            </w:r>
            <w:r>
              <w:rPr>
                <w:rFonts w:hint="eastAsia" w:ascii="宋体"/>
                <w:b/>
                <w:color w:val="auto"/>
                <w:sz w:val="20"/>
                <w:szCs w:val="20"/>
              </w:rPr>
              <w:t>施工中</w:t>
            </w:r>
          </w:p>
          <w:p>
            <w:pPr>
              <w:spacing w:line="280" w:lineRule="exact"/>
              <w:rPr>
                <w:rFonts w:hint="eastAsia" w:ascii="宋体" w:hAnsi="宋体"/>
                <w:b/>
                <w:color w:val="auto"/>
                <w:sz w:val="20"/>
                <w:szCs w:val="20"/>
              </w:rPr>
            </w:pPr>
          </w:p>
          <w:p>
            <w:pPr>
              <w:spacing w:line="280" w:lineRule="exact"/>
              <w:rPr>
                <w:rFonts w:ascii="宋体"/>
                <w:b/>
                <w:color w:val="auto"/>
                <w:sz w:val="20"/>
                <w:szCs w:val="20"/>
              </w:rPr>
            </w:pPr>
            <w:r>
              <w:rPr>
                <w:rFonts w:hint="eastAsia" w:ascii="宋体" w:hAnsi="宋体"/>
                <w:b/>
                <w:color w:val="auto"/>
                <w:sz w:val="20"/>
                <w:szCs w:val="20"/>
              </w:rPr>
              <w:t>所有项目部</w:t>
            </w:r>
            <w:r>
              <w:rPr>
                <w:rFonts w:ascii="宋体" w:hAnsi="宋体"/>
                <w:b/>
                <w:color w:val="auto"/>
                <w:sz w:val="20"/>
                <w:szCs w:val="20"/>
              </w:rPr>
              <w:t>(</w:t>
            </w:r>
            <w:r>
              <w:rPr>
                <w:rFonts w:hint="eastAsia" w:ascii="宋体" w:hAnsi="宋体"/>
                <w:b/>
                <w:color w:val="auto"/>
                <w:spacing w:val="-2"/>
                <w:sz w:val="20"/>
                <w:szCs w:val="20"/>
              </w:rPr>
              <w:t>临时场所</w:t>
            </w:r>
            <w:r>
              <w:rPr>
                <w:rFonts w:ascii="宋体" w:hAnsi="宋体"/>
                <w:b/>
                <w:color w:val="auto"/>
                <w:sz w:val="20"/>
                <w:szCs w:val="20"/>
              </w:rPr>
              <w:t>)</w:t>
            </w:r>
            <w:r>
              <w:rPr>
                <w:rFonts w:hint="eastAsia" w:ascii="宋体" w:hAnsi="宋体"/>
                <w:b/>
                <w:color w:val="auto"/>
                <w:sz w:val="20"/>
                <w:szCs w:val="20"/>
              </w:rPr>
              <w:t>名称、地址</w:t>
            </w:r>
            <w:r>
              <w:rPr>
                <w:rFonts w:ascii="宋体" w:hAnsi="宋体"/>
                <w:b/>
                <w:color w:val="auto"/>
                <w:sz w:val="20"/>
                <w:szCs w:val="20"/>
              </w:rPr>
              <w:t>(</w:t>
            </w:r>
            <w:r>
              <w:rPr>
                <w:rFonts w:hint="eastAsia" w:ascii="宋体" w:hAnsi="宋体"/>
                <w:b/>
                <w:color w:val="auto"/>
                <w:sz w:val="20"/>
                <w:szCs w:val="20"/>
              </w:rPr>
              <w:t>可附项目清单</w:t>
            </w:r>
            <w:r>
              <w:rPr>
                <w:rFonts w:ascii="宋体" w:hAnsi="宋体"/>
                <w:b/>
                <w:color w:val="auto"/>
                <w:sz w:val="20"/>
                <w:szCs w:val="20"/>
              </w:rPr>
              <w:t>)</w:t>
            </w:r>
          </w:p>
          <w:p>
            <w:pPr>
              <w:spacing w:line="280" w:lineRule="exact"/>
              <w:rPr>
                <w:rFonts w:ascii="宋体"/>
                <w:b/>
                <w:color w:val="auto"/>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u w:val="single"/>
        </w:rPr>
        <w:t>管理层、综合部、</w:t>
      </w:r>
      <w:r>
        <w:rPr>
          <w:rFonts w:hint="eastAsia" w:ascii="宋体" w:hAnsi="宋体"/>
          <w:b/>
          <w:color w:val="000000"/>
          <w:sz w:val="20"/>
          <w:szCs w:val="20"/>
          <w:u w:val="single"/>
          <w:lang w:val="en-US" w:eastAsia="zh-CN"/>
        </w:rPr>
        <w:t>业务部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szCs w:val="21"/>
        </w:rPr>
        <w:t>工程咨询服务</w:t>
      </w:r>
      <w:r>
        <w:rPr>
          <w:rFonts w:hint="eastAsia" w:ascii="宋体" w:hAnsi="宋体"/>
          <w:b/>
          <w:color w:val="000000"/>
          <w:sz w:val="20"/>
          <w:szCs w:val="20"/>
          <w:u w:val="single"/>
          <w:lang w:val="en-US" w:eastAsia="zh-CN"/>
        </w:rPr>
        <w:t>场所</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资质范围内工程咨询服务</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工程咨询服务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业务</w:t>
            </w:r>
            <w:r>
              <w:rPr>
                <w:rFonts w:hint="eastAsia" w:ascii="宋体" w:hAnsi="宋体"/>
                <w:b/>
                <w:color w:val="000000"/>
                <w:sz w:val="20"/>
                <w:szCs w:val="20"/>
                <w:lang w:eastAsia="zh-CN"/>
              </w:rPr>
              <w:t>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ind w:left="360" w:hanging="360"/>
              <w:rPr>
                <w:rFonts w:ascii="宋体"/>
                <w:color w:val="000000"/>
                <w:sz w:val="20"/>
                <w:szCs w:val="20"/>
              </w:rPr>
            </w:pPr>
            <w:r>
              <w:rPr>
                <w:rFonts w:hint="eastAsia" w:ascii="宋体"/>
                <w:color w:val="000000"/>
                <w:sz w:val="20"/>
                <w:szCs w:val="20"/>
              </w:rPr>
              <w:t>渤龙湖科技园御湖湾配套幼儿园代建单位服务项目</w:t>
            </w:r>
            <w:r>
              <w:rPr>
                <w:rFonts w:hint="eastAsia" w:ascii="宋体"/>
                <w:color w:val="000000"/>
                <w:sz w:val="20"/>
                <w:szCs w:val="20"/>
              </w:rPr>
              <w:tab/>
            </w:r>
            <w:r>
              <w:rPr>
                <w:rFonts w:hint="eastAsia" w:ascii="宋体"/>
                <w:color w:val="000000"/>
                <w:sz w:val="20"/>
                <w:szCs w:val="20"/>
              </w:rPr>
              <w:t>工程咨询服务</w:t>
            </w:r>
            <w:r>
              <w:rPr>
                <w:rFonts w:hint="eastAsia" w:ascii="宋体"/>
                <w:color w:val="000000"/>
                <w:sz w:val="20"/>
                <w:szCs w:val="20"/>
              </w:rPr>
              <w:tab/>
            </w:r>
            <w:r>
              <w:rPr>
                <w:rFonts w:hint="eastAsia" w:ascii="宋体"/>
                <w:color w:val="000000"/>
                <w:sz w:val="20"/>
                <w:szCs w:val="20"/>
              </w:rPr>
              <w:t>施工中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天津市河西区合肥道富力中心写字楼3406</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widowControl w:val="0"/>
              <w:numPr>
                <w:ilvl w:val="0"/>
                <w:numId w:val="0"/>
              </w:numPr>
              <w:jc w:val="both"/>
              <w:rPr>
                <w:rFonts w:hint="eastAsia"/>
              </w:rPr>
            </w:pPr>
            <w:r>
              <w:rPr>
                <w:rFonts w:hint="eastAsia" w:ascii="宋体"/>
                <w:color w:val="000000"/>
                <w:sz w:val="20"/>
                <w:szCs w:val="20"/>
              </w:rPr>
              <w:t>其他资质：</w:t>
            </w:r>
            <w:r>
              <w:rPr>
                <w:rFonts w:hint="eastAsia"/>
              </w:rPr>
              <w:t>工程咨询乙级资信预评价</w:t>
            </w:r>
          </w:p>
          <w:p>
            <w:pPr>
              <w:widowControl w:val="0"/>
              <w:numPr>
                <w:ilvl w:val="0"/>
                <w:numId w:val="0"/>
              </w:numPr>
              <w:jc w:val="both"/>
              <w:rPr>
                <w:rFonts w:hint="eastAsia"/>
              </w:rPr>
            </w:pPr>
            <w:r>
              <w:rPr>
                <w:rFonts w:hint="eastAsia"/>
              </w:rPr>
              <w:t xml:space="preserve">专项资信  </w:t>
            </w:r>
          </w:p>
          <w:p>
            <w:pPr>
              <w:widowControl w:val="0"/>
              <w:numPr>
                <w:ilvl w:val="0"/>
                <w:numId w:val="0"/>
              </w:numPr>
              <w:jc w:val="both"/>
              <w:rPr>
                <w:rFonts w:hint="eastAsia"/>
              </w:rPr>
            </w:pPr>
            <w:r>
              <w:rPr>
                <w:rFonts w:hint="eastAsia"/>
              </w:rPr>
              <w:t>证书编号：91120222MA06FP758B-19ZXY(Y)19</w:t>
            </w:r>
          </w:p>
          <w:p>
            <w:pPr>
              <w:widowControl w:val="0"/>
              <w:numPr>
                <w:ilvl w:val="0"/>
                <w:numId w:val="0"/>
              </w:numPr>
              <w:jc w:val="both"/>
              <w:rPr>
                <w:rFonts w:hint="eastAsia"/>
              </w:rPr>
            </w:pPr>
            <w:r>
              <w:rPr>
                <w:rFonts w:hint="eastAsia"/>
              </w:rPr>
              <w:t>业务：政府和社会合作（PPP)咨询</w:t>
            </w:r>
          </w:p>
          <w:p>
            <w:pPr>
              <w:widowControl w:val="0"/>
              <w:numPr>
                <w:ilvl w:val="0"/>
                <w:numId w:val="0"/>
              </w:numPr>
              <w:jc w:val="both"/>
              <w:rPr>
                <w:rFonts w:hint="eastAsia"/>
              </w:rPr>
            </w:pPr>
            <w:r>
              <w:rPr>
                <w:rFonts w:hint="eastAsia"/>
              </w:rPr>
              <w:t>发证日期：2019年9月24日</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240" w:lineRule="exact"/>
              <w:jc w:val="left"/>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p>
          <w:p>
            <w:pPr>
              <w:spacing w:line="240" w:lineRule="exact"/>
              <w:jc w:val="left"/>
              <w:rPr>
                <w:rFonts w:hint="default"/>
                <w:szCs w:val="22"/>
                <w:lang w:val="en-US" w:eastAsia="zh-CN"/>
              </w:rPr>
            </w:pPr>
            <w:r>
              <w:rPr>
                <w:rFonts w:hint="eastAsia"/>
                <w:szCs w:val="22"/>
                <w:lang w:val="en-US" w:eastAsia="zh-CN"/>
              </w:rPr>
              <w:t xml:space="preserve">1.委托单位提供的工程量清单招标控制价和图纸；    </w:t>
            </w:r>
          </w:p>
          <w:p>
            <w:pPr>
              <w:spacing w:line="240" w:lineRule="exact"/>
              <w:jc w:val="left"/>
              <w:rPr>
                <w:rFonts w:hint="eastAsia"/>
                <w:szCs w:val="22"/>
                <w:lang w:val="en-US" w:eastAsia="zh-CN"/>
              </w:rPr>
            </w:pPr>
            <w:r>
              <w:rPr>
                <w:rFonts w:hint="eastAsia"/>
                <w:szCs w:val="22"/>
                <w:lang w:val="en-US" w:eastAsia="zh-CN"/>
              </w:rPr>
              <w:t>2.《2016天津市建设工程计价办法》（DBD29-001-2016）；</w:t>
            </w:r>
          </w:p>
          <w:p>
            <w:pPr>
              <w:spacing w:line="240" w:lineRule="exact"/>
              <w:jc w:val="left"/>
              <w:rPr>
                <w:rFonts w:hint="eastAsia"/>
                <w:szCs w:val="22"/>
                <w:lang w:val="en-US" w:eastAsia="zh-CN"/>
              </w:rPr>
            </w:pPr>
            <w:r>
              <w:rPr>
                <w:rFonts w:hint="eastAsia"/>
                <w:szCs w:val="22"/>
                <w:lang w:val="en-US" w:eastAsia="zh-CN"/>
              </w:rPr>
              <w:t>3.《天津市建设工程造价管理办法》（建筑[2012]142号）；</w:t>
            </w:r>
          </w:p>
          <w:p>
            <w:pPr>
              <w:spacing w:line="240" w:lineRule="exact"/>
              <w:jc w:val="left"/>
              <w:rPr>
                <w:rFonts w:hint="eastAsia"/>
                <w:szCs w:val="22"/>
                <w:lang w:val="en-US" w:eastAsia="zh-CN"/>
              </w:rPr>
            </w:pPr>
            <w:r>
              <w:rPr>
                <w:rFonts w:hint="eastAsia"/>
                <w:szCs w:val="22"/>
                <w:lang w:val="en-US" w:eastAsia="zh-CN"/>
              </w:rPr>
              <w:t>4.《建设工程造价咨询成果文件质量标准》（CECA/GC7-2012）；</w:t>
            </w:r>
          </w:p>
          <w:p>
            <w:pPr>
              <w:spacing w:line="240" w:lineRule="exact"/>
              <w:jc w:val="left"/>
              <w:rPr>
                <w:rFonts w:hint="eastAsia"/>
                <w:szCs w:val="22"/>
                <w:lang w:val="en-US" w:eastAsia="zh-CN"/>
              </w:rPr>
            </w:pPr>
            <w:r>
              <w:rPr>
                <w:rFonts w:hint="eastAsia"/>
                <w:szCs w:val="22"/>
                <w:lang w:val="en-US" w:eastAsia="zh-CN"/>
              </w:rPr>
              <w:t>5.《天津市建设工程计价办法》DBD29-001-2016；</w:t>
            </w:r>
          </w:p>
          <w:p>
            <w:pPr>
              <w:spacing w:line="240" w:lineRule="exact"/>
              <w:jc w:val="left"/>
              <w:rPr>
                <w:rFonts w:hint="eastAsia"/>
                <w:szCs w:val="22"/>
                <w:lang w:val="en-US" w:eastAsia="zh-CN"/>
              </w:rPr>
            </w:pPr>
            <w:r>
              <w:rPr>
                <w:rFonts w:hint="eastAsia"/>
                <w:szCs w:val="22"/>
                <w:lang w:val="en-US" w:eastAsia="zh-CN"/>
              </w:rPr>
              <w:t>6.《建设工程工程量清单计价规范》GB50500-2013；</w:t>
            </w:r>
          </w:p>
          <w:p>
            <w:pPr>
              <w:spacing w:line="240" w:lineRule="exact"/>
              <w:jc w:val="left"/>
              <w:rPr>
                <w:rFonts w:hint="eastAsia" w:ascii="宋体" w:hAnsi="宋体"/>
                <w:color w:val="000000"/>
                <w:spacing w:val="-10"/>
                <w:sz w:val="20"/>
                <w:szCs w:val="20"/>
              </w:rPr>
            </w:pPr>
            <w:r>
              <w:rPr>
                <w:rFonts w:hint="eastAsia"/>
                <w:szCs w:val="22"/>
                <w:lang w:val="en-US" w:eastAsia="zh-CN"/>
              </w:rPr>
              <w:t>7.《天津市建筑工程工程量清单计价指引》DBD29-901-2016等；</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hint="eastAsia" w:ascii="宋体" w:eastAsia="宋体"/>
                <w:color w:val="000000"/>
                <w:sz w:val="20"/>
                <w:szCs w:val="20"/>
                <w:lang w:val="en-US" w:eastAsia="zh-CN"/>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top"/>
          </w:tcPr>
          <w:p>
            <w:pPr>
              <w:rPr>
                <w:rFonts w:hint="eastAsia"/>
                <w:bCs/>
                <w:color w:val="auto"/>
                <w:lang w:val="en-US" w:eastAsia="zh-CN"/>
              </w:rPr>
            </w:pPr>
            <w:r>
              <w:rPr>
                <w:rFonts w:hint="eastAsia"/>
              </w:rPr>
              <w:t>工程咨询服务</w:t>
            </w:r>
            <w:r>
              <w:rPr>
                <w:rFonts w:hint="eastAsia"/>
                <w:lang w:val="en-US" w:eastAsia="zh-CN"/>
              </w:rPr>
              <w:t>流</w:t>
            </w:r>
            <w:r>
              <w:rPr>
                <w:rFonts w:hint="eastAsia"/>
                <w:bCs/>
                <w:color w:val="auto"/>
                <w:lang w:val="en-US" w:eastAsia="zh-CN"/>
              </w:rPr>
              <w:t>程：</w:t>
            </w:r>
          </w:p>
          <w:p>
            <w:pPr>
              <w:rPr>
                <w:rFonts w:hint="eastAsia"/>
                <w:bCs/>
                <w:color w:val="auto"/>
                <w:lang w:val="en-US" w:eastAsia="zh-CN"/>
              </w:rPr>
            </w:pPr>
            <w:r>
              <w:rPr>
                <w:rFonts w:hint="eastAsia"/>
                <w:bCs/>
                <w:color w:val="auto"/>
                <w:lang w:val="en-US" w:eastAsia="zh-CN"/>
              </w:rPr>
              <w:t>组建团队—收集项目资料（含现场收集）—梳理分析—咨询服务（工程造价、项目审批、结算报告等）—评审—验收</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rPr>
              <w:t>工程咨询服务</w:t>
            </w:r>
            <w:r>
              <w:rPr>
                <w:rFonts w:hint="eastAsia"/>
                <w:bCs/>
                <w:szCs w:val="22"/>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r>
              <w:rPr>
                <w:rFonts w:hint="eastAsia"/>
              </w:rPr>
              <w:t>工程咨询服务</w:t>
            </w:r>
            <w:r>
              <w:rPr>
                <w:rFonts w:hint="eastAsia" w:ascii="宋体" w:hAnsi="宋体"/>
                <w:b/>
                <w:bCs/>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rPr>
              <w:t>工程咨询服务</w:t>
            </w:r>
            <w:r>
              <w:rPr>
                <w:rFonts w:hint="eastAsia"/>
                <w:bCs/>
                <w:szCs w:val="22"/>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Cs w:val="21"/>
              </w:rPr>
              <w:t>电脑、打印机、复印件、传真件、扫描仪等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szCs w:val="21"/>
              </w:rPr>
              <w:t>火灾、</w:t>
            </w:r>
            <w:r>
              <w:rPr>
                <w:rFonts w:hint="eastAsia"/>
                <w:szCs w:val="21"/>
                <w:lang w:val="en-US" w:eastAsia="zh-CN"/>
              </w:rPr>
              <w:t>触电、</w:t>
            </w:r>
            <w:r>
              <w:rPr>
                <w:rFonts w:hint="eastAsia"/>
                <w:szCs w:val="21"/>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16</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业务</w:t>
            </w:r>
            <w:r>
              <w:rPr>
                <w:rFonts w:hint="eastAsia" w:ascii="宋体" w:hAnsi="宋体"/>
                <w:b/>
                <w:color w:val="000000"/>
                <w:sz w:val="20"/>
                <w:szCs w:val="20"/>
                <w:lang w:eastAsia="zh-CN"/>
              </w:rPr>
              <w:t>部</w:t>
            </w:r>
            <w:r>
              <w:rPr>
                <w:rFonts w:hint="eastAsia" w:ascii="宋体" w:hAnsi="宋体"/>
                <w:b/>
                <w:color w:val="000000"/>
                <w:sz w:val="20"/>
                <w:szCs w:val="20"/>
              </w:rPr>
              <w:t>、管理层、综合部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szCs w:val="21"/>
              </w:rPr>
              <w:t>工程咨询服务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工程咨询服务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业务</w:t>
            </w:r>
            <w:r>
              <w:rPr>
                <w:rFonts w:hint="eastAsia" w:ascii="宋体" w:hAnsi="宋体"/>
                <w:b/>
                <w:color w:val="000000"/>
                <w:sz w:val="20"/>
                <w:szCs w:val="20"/>
                <w:lang w:eastAsia="zh-CN"/>
              </w:rPr>
              <w:t>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工程咨询服务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业务</w:t>
            </w:r>
            <w:r>
              <w:rPr>
                <w:rFonts w:hint="eastAsia" w:ascii="宋体" w:hAnsi="宋体"/>
                <w:b/>
                <w:color w:val="000000"/>
                <w:sz w:val="20"/>
                <w:szCs w:val="20"/>
                <w:lang w:eastAsia="zh-CN"/>
              </w:rPr>
              <w:t>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工程咨询服务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2019.</w:t>
            </w:r>
            <w:r>
              <w:rPr>
                <w:rFonts w:hint="eastAsia" w:ascii="宋体" w:hAnsi="宋体"/>
                <w:b/>
                <w:color w:val="000000"/>
                <w:sz w:val="20"/>
                <w:szCs w:val="20"/>
                <w:lang w:val="en-US" w:eastAsia="zh-CN"/>
              </w:rPr>
              <w:t>12</w:t>
            </w:r>
            <w:r>
              <w:rPr>
                <w:rFonts w:hint="eastAsia" w:ascii="宋体" w:hAnsi="宋体"/>
                <w:b/>
                <w:color w:val="000000"/>
                <w:sz w:val="20"/>
                <w:szCs w:val="20"/>
              </w:rPr>
              <w:t>.10</w:t>
            </w:r>
            <w:r>
              <w:rPr>
                <w:rFonts w:hint="eastAsia" w:ascii="宋体" w:hAnsi="宋体"/>
                <w:b/>
                <w:color w:val="000000"/>
                <w:sz w:val="20"/>
                <w:szCs w:val="20"/>
                <w:lang w:eastAsia="zh-CN"/>
              </w:rPr>
              <w:t>，组长：杨贺竹</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组员： 孔垂新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w:t>
            </w:r>
            <w:r>
              <w:rPr>
                <w:rFonts w:hint="eastAsia" w:ascii="宋体" w:hAnsi="宋体"/>
                <w:bCs/>
                <w:color w:val="FF0000"/>
                <w:szCs w:val="21"/>
              </w:rPr>
              <w:t>，于</w:t>
            </w:r>
            <w:r>
              <w:rPr>
                <w:rFonts w:hint="eastAsia"/>
                <w:color w:val="FF0000"/>
                <w:lang w:val="en-US" w:eastAsia="zh-CN"/>
              </w:rPr>
              <w:t>2020.7.20</w:t>
            </w:r>
            <w:r>
              <w:rPr>
                <w:rFonts w:hint="eastAsia" w:ascii="宋体" w:hAnsi="宋体"/>
                <w:bCs/>
                <w:color w:val="FF0000"/>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Cs/>
                <w:color w:val="000000"/>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rPr>
          <w:rFonts w:hint="eastAsia"/>
          <w:color w:val="000000"/>
          <w:szCs w:val="21"/>
        </w:rPr>
      </w:pPr>
      <w:r>
        <w:rPr>
          <w:rFonts w:hint="eastAsia" w:ascii="宋体" w:hAnsi="宋体"/>
          <w:szCs w:val="21"/>
        </w:rPr>
        <w:t>E：资质范围内工程咨询服务及相关环境管理活动</w:t>
      </w:r>
    </w:p>
    <w:p>
      <w:pPr>
        <w:rPr>
          <w:rFonts w:hint="eastAsia" w:ascii="宋体" w:hAnsi="宋体"/>
          <w:szCs w:val="21"/>
        </w:rPr>
      </w:pPr>
      <w:r>
        <w:rPr>
          <w:rFonts w:hint="eastAsia" w:ascii="宋体" w:hAnsi="宋体"/>
          <w:szCs w:val="21"/>
        </w:rPr>
        <w:t>Q：资质范围内工程咨询服务</w:t>
      </w:r>
    </w:p>
    <w:p>
      <w:pPr>
        <w:pStyle w:val="2"/>
      </w:pPr>
      <w:r>
        <w:rPr>
          <w:rFonts w:hint="eastAsia" w:ascii="宋体" w:hAnsi="宋体"/>
          <w:szCs w:val="21"/>
        </w:rPr>
        <w:t xml:space="preserve">O：资质范围内工程咨询服务及相关职业健康安全管理活动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904875" cy="241935"/>
            <wp:effectExtent l="0" t="0" r="9525"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241935"/>
                    </a:xfrm>
                    <a:prstGeom prst="rect">
                      <a:avLst/>
                    </a:prstGeom>
                    <a:noFill/>
                    <a:ln>
                      <a:noFill/>
                    </a:ln>
                  </pic:spPr>
                </pic:pic>
              </a:graphicData>
            </a:graphic>
          </wp:inline>
        </w:drawing>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ascii="宋体" w:hAnsi="宋体"/>
        </w:rPr>
        <w:drawing>
          <wp:inline distT="0" distB="0" distL="0" distR="0">
            <wp:extent cx="632460" cy="266700"/>
            <wp:effectExtent l="0" t="0" r="2540" b="0"/>
            <wp:docPr id="1" name="图片 1"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5fab08e72c964295c924bd5977bac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32460" cy="266700"/>
                    </a:xfrm>
                    <a:prstGeom prst="rect">
                      <a:avLst/>
                    </a:prstGeom>
                    <a:noFill/>
                    <a:ln>
                      <a:noFill/>
                    </a:ln>
                  </pic:spPr>
                </pic:pic>
              </a:graphicData>
            </a:graphic>
          </wp:inline>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2020.10.12</w:t>
      </w:r>
      <w:bookmarkStart w:id="25" w:name="_GoBack"/>
      <w:bookmarkEnd w:id="25"/>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天津丞明工程咨询有限公司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 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10</w:t>
            </w:r>
            <w:r>
              <w:rPr>
                <w:rFonts w:hint="eastAsia"/>
                <w:b/>
                <w:color w:val="000000"/>
                <w:sz w:val="22"/>
                <w:szCs w:val="22"/>
              </w:rPr>
              <w:t xml:space="preserve"> 月  </w:t>
            </w:r>
            <w:r>
              <w:rPr>
                <w:rFonts w:hint="eastAsia"/>
                <w:b/>
                <w:color w:val="000000"/>
                <w:sz w:val="22"/>
                <w:szCs w:val="22"/>
                <w:lang w:val="en-US" w:eastAsia="zh-CN"/>
              </w:rPr>
              <w:t>12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094913"/>
    <w:rsid w:val="6CBA6A3C"/>
    <w:rsid w:val="7BC437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2020-10-14T01:16:44Z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