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淳安千岛湖金色假日旅行社有限公司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陈志富</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39.09.01,39.09.02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淳安千岛湖金色假日旅行社有限公司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7" w:name="注册地址"/>
            <w:r>
              <w:rPr>
                <w:rFonts w:hint="eastAsia" w:ascii="宋体" w:hAnsi="宋体"/>
                <w:b/>
                <w:color w:val="000000" w:themeColor="text1"/>
                <w:sz w:val="20"/>
                <w:szCs w:val="20"/>
                <w:lang w:val="en-US" w:eastAsia="zh-CN"/>
              </w:rPr>
              <w:t>浙江省杭州市淳安县</w:t>
            </w:r>
            <w:r>
              <w:rPr>
                <w:rFonts w:ascii="宋体" w:hAnsi="宋体"/>
                <w:b/>
                <w:color w:val="000000" w:themeColor="text1"/>
                <w:sz w:val="20"/>
                <w:szCs w:val="20"/>
              </w:rPr>
              <w:t>千岛湖镇千岛碧云天2-8号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z w:val="20"/>
                <w:szCs w:val="20"/>
              </w:rPr>
              <w:t>311700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hint="eastAsia" w:ascii="宋体" w:hAnsi="宋体"/>
                <w:b/>
                <w:color w:val="000000" w:themeColor="text1"/>
                <w:sz w:val="20"/>
                <w:szCs w:val="20"/>
                <w:lang w:val="en-US" w:eastAsia="zh-CN"/>
              </w:rPr>
              <w:t>浙江省杭州市淳安县</w:t>
            </w:r>
            <w:r>
              <w:rPr>
                <w:rFonts w:ascii="宋体" w:hAnsi="宋体"/>
                <w:b/>
                <w:color w:val="000000" w:themeColor="text1"/>
                <w:sz w:val="20"/>
                <w:szCs w:val="20"/>
              </w:rPr>
              <w:t>千岛湖镇千岛碧云天2-8号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311700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鲁锦芳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13735841511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吴俊</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王姝</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国内旅游服务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39.09.01;39.09.02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7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806"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7806" w:type="dxa"/>
          </w:tcPr>
          <w:p>
            <w:pPr>
              <w:jc w:val="left"/>
              <w:rPr>
                <w:rFonts w:hint="default" w:ascii="宋体" w:hAnsi="宋体" w:eastAsiaTheme="minorEastAsia"/>
                <w:b/>
                <w:color w:val="000000" w:themeColor="text1"/>
                <w:spacing w:val="-20"/>
                <w:sz w:val="20"/>
                <w:szCs w:val="20"/>
                <w:u w:val="single"/>
                <w:lang w:val="en-US" w:eastAsia="zh-CN"/>
              </w:rPr>
            </w:pPr>
            <w:r>
              <w:rPr>
                <w:rFonts w:hint="eastAsia" w:cs="宋体" w:asciiTheme="minorEastAsia" w:hAnsiTheme="minorEastAsia" w:eastAsiaTheme="minorEastAsia"/>
                <w:sz w:val="20"/>
                <w:szCs w:val="20"/>
              </w:rPr>
              <w:t>内外部环境、风险识别、资源支持、内审管理</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rPr>
              <w:t>管理评审等，与管理层有关的质量</w:t>
            </w:r>
            <w:r>
              <w:rPr>
                <w:rFonts w:hint="eastAsia" w:cs="宋体" w:asciiTheme="minorEastAsia" w:hAnsiTheme="minorEastAsia" w:eastAsiaTheme="minorEastAsia"/>
                <w:sz w:val="20"/>
                <w:szCs w:val="20"/>
                <w:lang w:val="en-US" w:eastAsia="zh-CN"/>
              </w:rPr>
              <w:t>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业务部</w:t>
            </w:r>
          </w:p>
        </w:tc>
        <w:tc>
          <w:tcPr>
            <w:tcW w:w="7806" w:type="dxa"/>
          </w:tcPr>
          <w:p>
            <w:pPr>
              <w:jc w:val="left"/>
              <w:rPr>
                <w:rFonts w:ascii="宋体" w:hAnsi="宋体"/>
                <w:b/>
                <w:color w:val="000000" w:themeColor="text1"/>
                <w:spacing w:val="-20"/>
                <w:sz w:val="20"/>
                <w:szCs w:val="20"/>
                <w:u w:val="single"/>
              </w:rPr>
            </w:pPr>
            <w:r>
              <w:rPr>
                <w:rFonts w:hint="eastAsia" w:cs="宋体" w:asciiTheme="minorEastAsia" w:hAnsiTheme="minorEastAsia" w:eastAsiaTheme="minorEastAsia"/>
                <w:sz w:val="20"/>
                <w:szCs w:val="20"/>
              </w:rPr>
              <w:t>销售过程、客户满意</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lang w:val="en-US" w:eastAsia="zh-CN"/>
              </w:rPr>
              <w:t>服务放行、不合格输出控制</w:t>
            </w:r>
            <w:r>
              <w:rPr>
                <w:rFonts w:hint="eastAsia" w:cs="宋体" w:asciiTheme="minorEastAsia" w:hAnsiTheme="minorEastAsia" w:eastAsiaTheme="minorEastAsia"/>
                <w:sz w:val="20"/>
                <w:szCs w:val="20"/>
              </w:rPr>
              <w:t>等过程及相应</w:t>
            </w:r>
            <w:r>
              <w:rPr>
                <w:rFonts w:hint="eastAsia" w:cs="宋体" w:asciiTheme="minorEastAsia" w:hAnsiTheme="minorEastAsia" w:eastAsiaTheme="minorEastAsia"/>
                <w:sz w:val="20"/>
                <w:szCs w:val="20"/>
                <w:lang w:val="en-US" w:eastAsia="zh-CN"/>
              </w:rPr>
              <w:t>质量</w:t>
            </w:r>
            <w:r>
              <w:rPr>
                <w:rFonts w:hint="eastAsia" w:cs="宋体" w:asciiTheme="minorEastAsia" w:hAnsiTheme="minorEastAsia" w:eastAsiaTheme="minorEastAsia"/>
                <w:sz w:val="20"/>
                <w:szCs w:val="20"/>
              </w:rPr>
              <w:t>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计调部</w:t>
            </w:r>
          </w:p>
        </w:tc>
        <w:tc>
          <w:tcPr>
            <w:tcW w:w="7806" w:type="dxa"/>
          </w:tcPr>
          <w:p>
            <w:pPr>
              <w:jc w:val="left"/>
              <w:rPr>
                <w:rFonts w:hint="default" w:ascii="宋体" w:hAnsi="宋体" w:eastAsiaTheme="minorEastAsia"/>
                <w:b/>
                <w:color w:val="000000" w:themeColor="text1"/>
                <w:spacing w:val="-20"/>
                <w:sz w:val="20"/>
                <w:szCs w:val="20"/>
                <w:u w:val="single"/>
                <w:lang w:val="en-US" w:eastAsia="zh-CN"/>
              </w:rPr>
            </w:pPr>
            <w:r>
              <w:rPr>
                <w:rFonts w:hint="eastAsia" w:cs="宋体" w:asciiTheme="minorEastAsia" w:hAnsiTheme="minorEastAsia" w:eastAsiaTheme="minorEastAsia"/>
                <w:sz w:val="20"/>
                <w:szCs w:val="20"/>
              </w:rPr>
              <w:t>采购过程</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lang w:val="en-US" w:eastAsia="zh-CN"/>
              </w:rPr>
              <w:t>外包过程控制评价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pPr>
              <w:jc w:val="center"/>
              <w:rPr>
                <w:rFonts w:hint="default" w:ascii="宋体" w:hAnsi="宋体" w:eastAsia="宋体"/>
                <w:b/>
                <w:color w:val="000000" w:themeColor="text1"/>
                <w:sz w:val="20"/>
                <w:szCs w:val="20"/>
                <w:lang w:val="en-US" w:eastAsia="zh-CN"/>
              </w:rPr>
            </w:pPr>
            <w:r>
              <w:rPr>
                <w:rFonts w:hint="eastAsia" w:ascii="宋体" w:hAnsi="宋体" w:eastAsia="宋体"/>
                <w:b/>
                <w:color w:val="000000" w:themeColor="text1"/>
                <w:sz w:val="20"/>
                <w:szCs w:val="20"/>
                <w:lang w:val="en-US" w:eastAsia="zh-CN"/>
              </w:rPr>
              <w:t>办公室</w:t>
            </w:r>
          </w:p>
        </w:tc>
        <w:tc>
          <w:tcPr>
            <w:tcW w:w="7806" w:type="dxa"/>
          </w:tcPr>
          <w:p>
            <w:pPr>
              <w:jc w:val="left"/>
              <w:rPr>
                <w:rFonts w:ascii="宋体" w:hAnsi="宋体"/>
                <w:b/>
                <w:color w:val="000000" w:themeColor="text1"/>
                <w:spacing w:val="-20"/>
                <w:sz w:val="20"/>
                <w:szCs w:val="20"/>
                <w:u w:val="single"/>
              </w:rPr>
            </w:pPr>
            <w:r>
              <w:rPr>
                <w:rFonts w:hint="eastAsia" w:cs="宋体" w:asciiTheme="minorEastAsia" w:hAnsiTheme="minorEastAsia" w:eastAsiaTheme="minorEastAsia"/>
                <w:sz w:val="20"/>
                <w:szCs w:val="20"/>
              </w:rPr>
              <w:t>人力资源管理过程</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rPr>
              <w:t>资源提供与管理过程控制</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rPr>
              <w:t>基础设施、过程环境内外部信息交流过程</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rPr>
              <w:t>内外部信息交流、等过程及相应环境、职业健康安全管理体系运行过程；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pPr>
              <w:jc w:val="center"/>
              <w:rPr>
                <w:rFonts w:hint="default" w:ascii="宋体" w:hAnsi="宋体" w:eastAsia="宋体"/>
                <w:b/>
                <w:color w:val="000000" w:themeColor="text1"/>
                <w:sz w:val="20"/>
                <w:szCs w:val="20"/>
                <w:lang w:val="en-US" w:eastAsia="zh-CN"/>
              </w:rPr>
            </w:pPr>
            <w:r>
              <w:rPr>
                <w:rFonts w:hint="eastAsia" w:ascii="宋体" w:hAnsi="宋体" w:eastAsia="宋体"/>
                <w:b/>
                <w:color w:val="000000" w:themeColor="text1"/>
                <w:sz w:val="20"/>
                <w:szCs w:val="20"/>
                <w:lang w:val="en-US" w:eastAsia="zh-CN"/>
              </w:rPr>
              <w:t>接待部</w:t>
            </w:r>
          </w:p>
        </w:tc>
        <w:tc>
          <w:tcPr>
            <w:tcW w:w="7806" w:type="dxa"/>
          </w:tcPr>
          <w:p>
            <w:pPr>
              <w:jc w:val="left"/>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服务</w:t>
            </w:r>
            <w:r>
              <w:rPr>
                <w:rFonts w:hint="eastAsia" w:cs="宋体" w:asciiTheme="minorEastAsia" w:hAnsiTheme="minorEastAsia" w:eastAsiaTheme="minorEastAsia"/>
                <w:sz w:val="20"/>
                <w:szCs w:val="20"/>
              </w:rPr>
              <w:t>实现过程、服务的要求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研发产品部</w:t>
            </w:r>
          </w:p>
        </w:tc>
        <w:tc>
          <w:tcPr>
            <w:tcW w:w="7806" w:type="dxa"/>
          </w:tcPr>
          <w:p>
            <w:pPr>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新旅游线路的开发、旅游新项目的开发</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千岛湖旅游安排（地接）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sz w:val="18"/>
                <w:szCs w:val="22"/>
                <w:lang w:val="en-US" w:eastAsia="zh-CN"/>
              </w:rPr>
              <w:t>《</w:t>
            </w:r>
            <w:r>
              <w:rPr>
                <w:rFonts w:hint="default"/>
                <w:sz w:val="18"/>
                <w:szCs w:val="22"/>
                <w:lang w:val="en-US" w:eastAsia="zh-CN"/>
              </w:rPr>
              <w:t>浙江省旅游条例》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团队外地旅游服务</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sz w:val="18"/>
                <w:szCs w:val="22"/>
                <w:lang w:val="en-US" w:eastAsia="zh-CN"/>
              </w:rPr>
              <w:t>《</w:t>
            </w:r>
            <w:r>
              <w:rPr>
                <w:rFonts w:hint="default"/>
                <w:sz w:val="18"/>
                <w:szCs w:val="22"/>
                <w:lang w:val="en-US" w:eastAsia="zh-CN"/>
              </w:rPr>
              <w:t>浙江省旅游条例》</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rFonts w:hint="eastAsia"/>
                <w:b/>
                <w:color w:val="000000" w:themeColor="text1"/>
                <w:sz w:val="20"/>
                <w:szCs w:val="20"/>
              </w:rPr>
            </w:pPr>
            <w:r>
              <w:rPr>
                <w:rFonts w:hint="eastAsia" w:cs="宋体" w:asciiTheme="minorEastAsia" w:hAnsiTheme="minorEastAsia" w:eastAsiaTheme="minorEastAsia"/>
                <w:sz w:val="20"/>
                <w:szCs w:val="20"/>
              </w:rPr>
              <w:t>公司每年根据</w:t>
            </w:r>
            <w:r>
              <w:rPr>
                <w:rFonts w:hint="eastAsia" w:cs="宋体" w:asciiTheme="minorEastAsia" w:hAnsiTheme="minorEastAsia" w:eastAsiaTheme="minorEastAsia"/>
                <w:sz w:val="20"/>
                <w:szCs w:val="20"/>
                <w:lang w:val="en-US" w:eastAsia="zh-CN"/>
              </w:rPr>
              <w:t>公司的技术能力</w:t>
            </w:r>
            <w:r>
              <w:rPr>
                <w:rFonts w:hint="eastAsia" w:cs="宋体" w:asciiTheme="minorEastAsia" w:hAnsiTheme="minorEastAsia" w:eastAsiaTheme="minorEastAsia"/>
                <w:sz w:val="20"/>
                <w:szCs w:val="20"/>
              </w:rPr>
              <w:t>、客户</w:t>
            </w:r>
            <w:r>
              <w:rPr>
                <w:rFonts w:hint="eastAsia" w:cs="宋体" w:asciiTheme="minorEastAsia" w:hAnsiTheme="minorEastAsia" w:eastAsiaTheme="minorEastAsia"/>
                <w:sz w:val="20"/>
                <w:szCs w:val="20"/>
                <w:lang w:val="en-US" w:eastAsia="zh-CN"/>
              </w:rPr>
              <w:t>需求信息</w:t>
            </w:r>
            <w:r>
              <w:rPr>
                <w:rFonts w:hint="eastAsia" w:cs="宋体" w:asciiTheme="minorEastAsia" w:hAnsiTheme="minorEastAsia" w:eastAsiaTheme="minorEastAsia"/>
                <w:sz w:val="20"/>
                <w:szCs w:val="20"/>
              </w:rPr>
              <w:t>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pStyle w:val="3"/>
              <w:ind w:firstLine="400" w:firstLineChars="20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rPr>
              <w:t>在公司运营过程中充分考虑相关方方面的期望或要求，识别的相关方有：</w:t>
            </w:r>
            <w:r>
              <w:rPr>
                <w:rFonts w:hint="eastAsia" w:asciiTheme="minorEastAsia" w:hAnsiTheme="minorEastAsia" w:eastAsiaTheme="minorEastAsia"/>
                <w:sz w:val="20"/>
                <w:szCs w:val="20"/>
              </w:rPr>
              <w:t>接收产品的顾客；对本公司活动进行监管的政府部门，如上级单位、</w:t>
            </w:r>
            <w:r>
              <w:rPr>
                <w:rFonts w:hint="eastAsia" w:asciiTheme="minorEastAsia" w:hAnsiTheme="minorEastAsia" w:eastAsiaTheme="minorEastAsia"/>
                <w:sz w:val="20"/>
                <w:szCs w:val="20"/>
                <w:lang w:val="en-US" w:eastAsia="zh-CN"/>
              </w:rPr>
              <w:t>市场监督管理</w:t>
            </w:r>
            <w:r>
              <w:rPr>
                <w:rFonts w:hint="eastAsia" w:asciiTheme="minorEastAsia" w:hAnsiTheme="minorEastAsia" w:eastAsiaTheme="minorEastAsia"/>
                <w:sz w:val="20"/>
                <w:szCs w:val="20"/>
              </w:rPr>
              <w:t>局；为本公司提供产品、服务和其它支持的供方及合作伙伴；为本公司服务的员工；其他受本公司活动影响的团体或个人。</w:t>
            </w:r>
          </w:p>
          <w:p>
            <w:pPr>
              <w:ind w:firstLine="300" w:firstLineChars="15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供</w:t>
            </w:r>
            <w:r>
              <w:rPr>
                <w:rFonts w:hint="eastAsia" w:cs="宋体" w:asciiTheme="minorEastAsia" w:hAnsiTheme="minorEastAsia" w:eastAsiaTheme="minorEastAsia"/>
                <w:sz w:val="20"/>
                <w:szCs w:val="20"/>
              </w:rPr>
              <w:t xml:space="preserve">销部门和相关职能部门通过日常例会、市场活动、现场拜访、产品展销会、客户调查等多种渠道和方式方法随时了解相关方的需求和期望。 </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 xml:space="preserve">与公司高管交流，内外部相关方需求分析到位。 </w:t>
            </w:r>
          </w:p>
          <w:p>
            <w:pPr>
              <w:numPr>
                <w:ilvl w:val="0"/>
                <w:numId w:val="0"/>
              </w:numPr>
              <w:spacing w:line="240" w:lineRule="exact"/>
              <w:rPr>
                <w:rFonts w:hint="eastAsia"/>
                <w:b/>
                <w:color w:val="000000" w:themeColor="text1"/>
                <w:sz w:val="20"/>
                <w:szCs w:val="20"/>
              </w:rPr>
            </w:pPr>
            <w:r>
              <w:rPr>
                <w:rFonts w:hint="eastAsia" w:cs="宋体" w:asciiTheme="minorEastAsia" w:hAnsiTheme="minorEastAsia" w:eastAsiaTheme="minorEastAsia"/>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300" w:firstLineChars="150"/>
              <w:jc w:val="left"/>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val="en-US" w:eastAsia="zh-CN"/>
              </w:rPr>
              <w:t>公司的质量方针：热心、诚心、无私奉献；尽职、尽责、精益求精</w:t>
            </w:r>
            <w:r>
              <w:rPr>
                <w:rFonts w:hint="eastAsia" w:cs="宋体" w:asciiTheme="minorEastAsia" w:hAnsiTheme="minorEastAsia" w:eastAsiaTheme="minorEastAsia"/>
                <w:sz w:val="20"/>
                <w:szCs w:val="20"/>
                <w:lang w:eastAsia="zh-CN"/>
              </w:rPr>
              <w:t>。</w:t>
            </w:r>
          </w:p>
          <w:p>
            <w:pPr>
              <w:ind w:firstLine="400" w:firstLineChars="200"/>
              <w:rPr>
                <w:b/>
                <w:color w:val="000000" w:themeColor="text1"/>
              </w:rPr>
            </w:pP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b/>
                <w:color w:val="000000" w:themeColor="text1"/>
              </w:rPr>
            </w:pPr>
            <w:r>
              <w:rPr>
                <w:rFonts w:hint="eastAsia"/>
                <w:b/>
                <w:color w:val="000000" w:themeColor="text1"/>
              </w:rPr>
              <w:t>风险识别与控制策划（QMS）</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公司制定管理手册中，明确风险和机遇事件的识别方法</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途径、风险和机遇事件的评估方式、制定主要风险和机遇事件的应对措施的要求、评价这些措施有效性的方法。</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提供“风险与机遇评价与应对策划表”，按照</w:t>
            </w:r>
            <w:r>
              <w:rPr>
                <w:rFonts w:hint="eastAsia" w:cs="宋体" w:asciiTheme="minorEastAsia" w:hAnsiTheme="minorEastAsia" w:eastAsiaTheme="minorEastAsia"/>
                <w:sz w:val="20"/>
                <w:szCs w:val="20"/>
                <w:lang w:val="en-US" w:eastAsia="zh-CN"/>
              </w:rPr>
              <w:t>业务、服务提供</w:t>
            </w:r>
            <w:r>
              <w:rPr>
                <w:rFonts w:hint="eastAsia" w:cs="宋体" w:asciiTheme="minorEastAsia" w:hAnsiTheme="minorEastAsia" w:eastAsiaTheme="minorEastAsia"/>
                <w:sz w:val="20"/>
                <w:szCs w:val="20"/>
              </w:rPr>
              <w:t>、采购、支持过程</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部门对风险和机遇进行了评价识别，并制定应对措施。</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风险机遇识别基本充分，应对风险和机遇的措施基本适宜。</w:t>
            </w:r>
          </w:p>
          <w:p>
            <w:pPr>
              <w:numPr>
                <w:ilvl w:val="0"/>
                <w:numId w:val="0"/>
              </w:numPr>
              <w:spacing w:line="240" w:lineRule="exact"/>
              <w:ind w:leftChars="0"/>
              <w:rPr>
                <w:rFonts w:hint="eastAsia"/>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服务提供过程（计调部、业务部、接待部）</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b/>
                <w:color w:val="000000" w:themeColor="text1"/>
                <w:sz w:val="20"/>
                <w:szCs w:val="20"/>
                <w:u w:val="single"/>
                <w:lang w:val="en-US" w:eastAsia="zh-CN"/>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u w:val="single"/>
                <w:lang w:val="en-US" w:eastAsia="zh-CN"/>
              </w:rPr>
              <w:t xml:space="preserve">服务提供过程（导游资格确认、旅游项目/线路设计、旅游服务提供）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7.1.5</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旅游服务过程基本不涉及测量设备。</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2</w:t>
            </w:r>
            <w:r>
              <w:rPr>
                <w:rFonts w:hint="eastAsia" w:ascii="宋体" w:hAnsi="宋体"/>
                <w:b/>
                <w:color w:val="000000" w:themeColor="text1"/>
                <w:szCs w:val="21"/>
              </w:rPr>
              <w:t>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spacing w:line="400" w:lineRule="exact"/>
              <w:rPr>
                <w:rFonts w:cs="宋体" w:asciiTheme="minorEastAsia" w:hAnsiTheme="minorEastAsia" w:eastAsiaTheme="minorEastAsia"/>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rPr>
              <w:t>通过培训、开会、发文件等形式将法律法规要求传达给了员工和相关方。</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公司建立质量目标，并在各个部门建立质量分目标；与方针一致，符合公司总的质量目标，进行了统计及目标实现分析，经查，达成目标，并将管理目标完成情况在公司会议上进行通报。</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提供《目标指标和管理方案》《目标指标和管理方案考核表》</w:t>
            </w:r>
          </w:p>
          <w:p>
            <w:pPr>
              <w:spacing w:line="240" w:lineRule="exact"/>
              <w:rPr>
                <w:rFonts w:ascii="宋体" w:hAnsi="宋体"/>
                <w:b/>
                <w:color w:val="000000" w:themeColor="text1"/>
              </w:rPr>
            </w:pPr>
            <w:r>
              <w:rPr>
                <w:rFonts w:hint="eastAsia" w:cs="Times New Roman" w:asciiTheme="minorEastAsia" w:hAnsiTheme="minorEastAsia" w:eastAsiaTheme="minorEastAsia"/>
                <w:color w:val="000000"/>
                <w:kern w:val="2"/>
                <w:sz w:val="20"/>
                <w:szCs w:val="20"/>
                <w:lang w:val="en-US" w:eastAsia="zh-CN" w:bidi="ar-SA"/>
              </w:rPr>
              <w:t>以上目标指标均已完成，管理方案规定了措施方法、完成时间表、责任人、资金等情况。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受审核方建立的管理体系文件包括：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 xml:space="preserve">1.管理手册Q/JSJR-2020A/0 版，发布时间：2020.4.1   实施时间2020.4.1   </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2.程序文件，包括标准要求的形成文件的信息。</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3.管理制度和操作流程，包括作业指导书等。</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4.体系运行所需要的文件和记录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编制了《文件控制程序》，用于对管理体系文件，符合标准要求。</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查办公室管理手册、管理制度等文件均保管良好，为有效版本，有受控标识。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办公室负责收集有关产品的国家标准、行业标准的最新版本，分发到相关部门使用；收回旧标准。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查见《法律法规清单》，内容包括：序号、文件名称、编号、版本等，收集基本全面，基本符合。</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以上外来文件保管良好，均为有效版本。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查见《记录清单》，内容包括：序号、记录名称、编号、保存期、使用部门等。</w:t>
            </w:r>
          </w:p>
          <w:p>
            <w:pPr>
              <w:tabs>
                <w:tab w:val="left" w:pos="540"/>
              </w:tabs>
              <w:spacing w:line="240" w:lineRule="exact"/>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r>
              <w:rPr>
                <w:rFonts w:hint="eastAsia" w:ascii="宋体" w:hAnsi="宋体"/>
                <w:b/>
                <w:color w:val="000000" w:themeColor="text1"/>
                <w:sz w:val="20"/>
                <w:szCs w:val="20"/>
                <w:lang w:val="en-US" w:eastAsia="zh-CN"/>
              </w:rPr>
              <w:t xml:space="preserve"> </w:t>
            </w:r>
          </w:p>
          <w:p>
            <w:pPr>
              <w:spacing w:line="300" w:lineRule="exact"/>
              <w:ind w:firstLine="200" w:firstLineChars="100"/>
              <w:rPr>
                <w:rFonts w:hint="default" w:ascii="宋体" w:hAnsi="宋体"/>
                <w:b/>
                <w:color w:val="000000" w:themeColor="text1"/>
                <w:sz w:val="20"/>
                <w:szCs w:val="20"/>
                <w:lang w:val="en-US"/>
              </w:rPr>
            </w:pPr>
            <w:r>
              <w:rPr>
                <w:rFonts w:hint="eastAsia" w:cs="Times New Roman" w:asciiTheme="minorEastAsia" w:hAnsiTheme="minorEastAsia" w:eastAsiaTheme="minorEastAsia"/>
                <w:color w:val="000000"/>
                <w:kern w:val="2"/>
                <w:sz w:val="20"/>
                <w:szCs w:val="20"/>
                <w:lang w:val="en-US" w:eastAsia="zh-CN" w:bidi="ar-SA"/>
              </w:rPr>
              <w:t>上岗前经过岗前培训，业务人员及办公管理人员均经过专业培训。服务提供过程导游共30多名，均取得导游证。所有人员旅游安排前均购买意外保险。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8"/>
              <w:rPr>
                <w:rFonts w:hint="default"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办公设施完整，消防设备齐全，公司办公管理软件基本实现项目/线路安排调配、人力资源管理、服务过程跟踪等功能。景点、宾馆食宿、交通安排等设备设施由供方或外包方提供，签订合作协议，基本在旅游协议中与客户确认提供设备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8"/>
              <w:rPr>
                <w:rFonts w:hint="default"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公司现场观察，公司办公场所均环境良好，满足办公需要，无特殊环境要求。服务提供过程景点、宾馆食宿、交通安排等环境，基本在旅游协议中与客户确认条件匹配。</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200" w:firstLineChars="100"/>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企业运行过程所需的知识从内部来源获取的有：公司业务、导游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hint="eastAsia"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w:t>
            </w:r>
            <w:r>
              <w:rPr>
                <w:rFonts w:hint="eastAsia" w:asciiTheme="minorEastAsia" w:hAnsiTheme="minorEastAsia" w:eastAsiaTheme="minorEastAsia"/>
                <w:szCs w:val="22"/>
              </w:rPr>
              <w:t>根据组织宗旨制定了管理体系方针，进行了有效沟通，在管理评审时进行评审，符合要求</w:t>
            </w:r>
            <w:r>
              <w:rPr>
                <w:rFonts w:hint="eastAsia"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内部沟通的情况：内部沟通方式：</w:t>
            </w:r>
            <w:r>
              <w:rPr>
                <w:rFonts w:hint="eastAsia" w:ascii="楷体_GB2312" w:eastAsia="楷体_GB2312"/>
                <w:b/>
                <w:color w:val="000000" w:themeColor="text1"/>
                <w:sz w:val="20"/>
                <w:szCs w:val="20"/>
                <w:lang w:val="en-US" w:eastAsia="zh-CN"/>
              </w:rPr>
              <w:t>会议、电话、网络会议、微信群等</w:t>
            </w: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基本解决问题，公司正常运转。</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b/>
                <w:color w:val="000000" w:themeColor="text1"/>
                <w:sz w:val="20"/>
                <w:szCs w:val="20"/>
                <w:lang w:val="en-US" w:eastAsia="zh-CN"/>
              </w:rPr>
              <w:t>以顾客为关注焦点，从业务接单开始到旅游行程结束，全过程提供旅游服务，并请每一个顾客填写反馈单。</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公司依据客户订单，</w:t>
            </w:r>
            <w:r>
              <w:rPr>
                <w:rFonts w:hint="eastAsia" w:asciiTheme="minorEastAsia" w:hAnsiTheme="minorEastAsia" w:eastAsiaTheme="minorEastAsia"/>
                <w:color w:val="000000"/>
                <w:sz w:val="20"/>
                <w:szCs w:val="20"/>
                <w:lang w:val="en-US" w:eastAsia="zh-CN"/>
              </w:rPr>
              <w:t>编制行程安排或告知顾客公司已定行程</w:t>
            </w:r>
            <w:r>
              <w:rPr>
                <w:rFonts w:hint="eastAsia"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lang w:val="en-US" w:eastAsia="zh-CN"/>
              </w:rPr>
              <w:t>经客户确认后，签订旅行合同；提供旅游服务</w:t>
            </w:r>
            <w:r>
              <w:rPr>
                <w:rFonts w:hint="eastAsia" w:asciiTheme="minorEastAsia" w:hAnsiTheme="minorEastAsia" w:eastAsiaTheme="minorEastAsia"/>
                <w:color w:val="000000"/>
                <w:sz w:val="20"/>
                <w:szCs w:val="20"/>
              </w:rPr>
              <w:t>。</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w:t>
            </w:r>
            <w:r>
              <w:rPr>
                <w:rFonts w:hint="eastAsia" w:asciiTheme="minorEastAsia" w:hAnsiTheme="minorEastAsia" w:eastAsiaTheme="minorEastAsia"/>
                <w:color w:val="000000"/>
                <w:sz w:val="20"/>
                <w:szCs w:val="20"/>
                <w:lang w:val="en-US" w:eastAsia="zh-CN"/>
              </w:rPr>
              <w:t>客户要求确认、供方（酒店食宿、车辆安排、景点）信息确认、导游安排、服务过程</w:t>
            </w:r>
            <w:r>
              <w:rPr>
                <w:rFonts w:hint="eastAsia" w:asciiTheme="minorEastAsia" w:hAnsiTheme="minorEastAsia" w:eastAsiaTheme="minorEastAsia"/>
                <w:color w:val="000000"/>
                <w:sz w:val="20"/>
                <w:szCs w:val="20"/>
              </w:rPr>
              <w:t>等进行监控。</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为</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过程提供了适宜的设备及环境，配备了胜任的人员。</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公司按照制定的</w:t>
            </w:r>
            <w:r>
              <w:rPr>
                <w:rFonts w:hint="eastAsia" w:asciiTheme="minorEastAsia" w:hAnsiTheme="minorEastAsia" w:eastAsiaTheme="minorEastAsia"/>
                <w:color w:val="000000"/>
                <w:sz w:val="20"/>
                <w:szCs w:val="20"/>
                <w:lang w:eastAsia="zh-CN"/>
              </w:rPr>
              <w:t>《导游带团服务标准》、《</w:t>
            </w:r>
            <w:r>
              <w:rPr>
                <w:rFonts w:hint="eastAsia" w:asciiTheme="minorEastAsia" w:hAnsiTheme="minorEastAsia" w:eastAsiaTheme="minorEastAsia"/>
                <w:color w:val="000000"/>
                <w:sz w:val="20"/>
                <w:szCs w:val="20"/>
              </w:rPr>
              <w:t>旅游服务质量监督管理制度</w:t>
            </w:r>
            <w:r>
              <w:rPr>
                <w:rFonts w:hint="eastAsia" w:asciiTheme="minorEastAsia" w:hAnsiTheme="minorEastAsia" w:eastAsiaTheme="minorEastAsia"/>
                <w:color w:val="000000"/>
                <w:sz w:val="20"/>
                <w:szCs w:val="20"/>
                <w:lang w:eastAsia="zh-CN"/>
              </w:rPr>
              <w:t>》</w:t>
            </w:r>
            <w:r>
              <w:rPr>
                <w:rFonts w:hint="eastAsia"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lang w:eastAsia="zh-CN"/>
              </w:rPr>
              <w:t>《旅行社安全管理制度》、《投诉处理管理制度》、《全陪接待服务管理流程》</w:t>
            </w:r>
            <w:r>
              <w:rPr>
                <w:rFonts w:hint="eastAsia" w:asciiTheme="minorEastAsia" w:hAnsiTheme="minorEastAsia" w:eastAsiaTheme="minorEastAsia"/>
                <w:color w:val="000000"/>
                <w:sz w:val="20"/>
                <w:szCs w:val="20"/>
                <w:lang w:val="en-US" w:eastAsia="zh-CN"/>
              </w:rPr>
              <w:t>等</w:t>
            </w:r>
            <w:r>
              <w:rPr>
                <w:rFonts w:hint="eastAsia" w:asciiTheme="minorEastAsia" w:hAnsiTheme="minorEastAsia" w:eastAsiaTheme="minorEastAsia"/>
                <w:color w:val="000000"/>
                <w:sz w:val="20"/>
                <w:szCs w:val="20"/>
              </w:rPr>
              <w:t>作业指导书、</w:t>
            </w:r>
            <w:r>
              <w:rPr>
                <w:rFonts w:hint="eastAsia" w:asciiTheme="minorEastAsia" w:hAnsiTheme="minorEastAsia" w:eastAsiaTheme="minorEastAsia"/>
                <w:color w:val="000000"/>
                <w:sz w:val="20"/>
                <w:szCs w:val="20"/>
                <w:lang w:eastAsia="zh-CN"/>
              </w:rPr>
              <w:t>《供应商评定标准与筛选办法》</w:t>
            </w:r>
            <w:r>
              <w:rPr>
                <w:rFonts w:hint="eastAsia" w:asciiTheme="minorEastAsia" w:hAnsiTheme="minorEastAsia" w:eastAsiaTheme="minorEastAsia"/>
                <w:color w:val="000000"/>
                <w:sz w:val="20"/>
                <w:szCs w:val="20"/>
              </w:rPr>
              <w:t>实施了过程控制。</w:t>
            </w:r>
          </w:p>
          <w:p>
            <w:pPr>
              <w:spacing w:line="240" w:lineRule="exact"/>
              <w:rPr>
                <w:b/>
                <w:color w:val="000000" w:themeColor="text1"/>
                <w:sz w:val="20"/>
                <w:szCs w:val="20"/>
              </w:rPr>
            </w:pPr>
            <w:r>
              <w:rPr>
                <w:rFonts w:hint="eastAsia" w:asciiTheme="minorEastAsia" w:hAnsiTheme="minorEastAsia" w:eastAsiaTheme="minorEastAsia"/>
                <w:color w:val="000000"/>
                <w:sz w:val="20"/>
                <w:szCs w:val="20"/>
              </w:rPr>
              <w:t>对</w:t>
            </w:r>
            <w:r>
              <w:rPr>
                <w:rFonts w:hint="eastAsia" w:asciiTheme="minorEastAsia" w:hAnsiTheme="minorEastAsia" w:eastAsiaTheme="minorEastAsia"/>
                <w:color w:val="000000"/>
                <w:sz w:val="20"/>
                <w:szCs w:val="20"/>
                <w:lang w:val="en-US" w:eastAsia="zh-CN"/>
              </w:rPr>
              <w:t>整个服务提供</w:t>
            </w:r>
            <w:r>
              <w:rPr>
                <w:rFonts w:hint="eastAsia" w:asciiTheme="minorEastAsia" w:hAnsiTheme="minorEastAsia" w:eastAsiaTheme="minorEastAsia"/>
                <w:color w:val="000000"/>
                <w:sz w:val="20"/>
                <w:szCs w:val="20"/>
              </w:rPr>
              <w:t>过程进行了确认的证据。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hint="default" w:asciiTheme="minorEastAsia" w:hAnsiTheme="minorEastAsia" w:eastAsiaTheme="minorEastAsia"/>
                <w:color w:val="000000"/>
                <w:sz w:val="20"/>
                <w:szCs w:val="20"/>
                <w:lang w:val="en-US" w:eastAsia="zh-CN"/>
              </w:rPr>
            </w:pPr>
            <w:r>
              <w:rPr>
                <w:rFonts w:hint="eastAsia"/>
                <w:b/>
                <w:color w:val="000000" w:themeColor="text1"/>
                <w:sz w:val="20"/>
                <w:szCs w:val="20"/>
                <w:lang w:val="en-US" w:eastAsia="zh-CN"/>
              </w:rPr>
              <w:t xml:space="preserve">   </w:t>
            </w:r>
            <w:r>
              <w:rPr>
                <w:rFonts w:hint="eastAsia" w:asciiTheme="minorEastAsia" w:hAnsiTheme="minorEastAsia" w:eastAsiaTheme="minorEastAsia"/>
                <w:color w:val="000000"/>
                <w:sz w:val="20"/>
                <w:szCs w:val="20"/>
                <w:lang w:val="en-US" w:eastAsia="zh-CN"/>
              </w:rPr>
              <w:t>与客户签订旅游服务协议，并在旅游结束请客户填写旅游反馈单，或接受电话投诉，以此作为最终服务质量验收的依据。</w:t>
            </w:r>
          </w:p>
          <w:p>
            <w:pPr>
              <w:spacing w:line="240" w:lineRule="exact"/>
              <w:ind w:firstLine="400" w:firstLineChars="200"/>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公司通过电话，走访等形式，接受顾客反馈，了解顾客满意度信息，发放调查表对顾客满意度进行定量测量。</w:t>
            </w:r>
          </w:p>
          <w:p>
            <w:pPr>
              <w:spacing w:line="240" w:lineRule="exac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zh-CN" w:eastAsia="zh-CN"/>
              </w:rPr>
              <w:t>提供“顾客满意程度调查表”，调查结果满意度达到96</w:t>
            </w:r>
            <w:r>
              <w:rPr>
                <w:rFonts w:hint="eastAsia" w:asciiTheme="minorEastAsia" w:hAnsiTheme="minorEastAsia" w:eastAsiaTheme="minorEastAsia"/>
                <w:color w:val="000000"/>
                <w:sz w:val="20"/>
                <w:szCs w:val="20"/>
                <w:lang w:val="en-US" w:eastAsia="zh-CN"/>
              </w:rPr>
              <w:t>.5</w:t>
            </w:r>
            <w:r>
              <w:rPr>
                <w:rFonts w:hint="eastAsia" w:asciiTheme="minorEastAsia" w:hAnsiTheme="minorEastAsia" w:eastAsiaTheme="minorEastAsia"/>
                <w:color w:val="000000"/>
                <w:sz w:val="20"/>
                <w:szCs w:val="20"/>
                <w:lang w:val="zh-CN" w:eastAsia="zh-CN"/>
              </w:rPr>
              <w:t>%，满足目标要求。</w:t>
            </w:r>
          </w:p>
          <w:p>
            <w:pPr>
              <w:spacing w:line="300" w:lineRule="exact"/>
              <w:rPr>
                <w:rFonts w:hint="default" w:eastAsia="宋体"/>
                <w:b/>
                <w:color w:val="000000" w:themeColor="text1"/>
                <w:sz w:val="20"/>
                <w:szCs w:val="20"/>
                <w:lang w:val="en-US" w:eastAsia="zh-CN"/>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default" w:eastAsia="宋体"/>
                <w:b/>
                <w:color w:val="000000" w:themeColor="text1"/>
                <w:sz w:val="20"/>
                <w:szCs w:val="20"/>
                <w:lang w:val="en-US" w:eastAsia="zh-CN"/>
              </w:rPr>
            </w:pPr>
            <w:r>
              <w:rPr>
                <w:rFonts w:hint="eastAsia"/>
                <w:b/>
                <w:color w:val="000000" w:themeColor="text1"/>
                <w:sz w:val="20"/>
                <w:szCs w:val="20"/>
                <w:lang w:val="en-US" w:eastAsia="zh-CN"/>
              </w:rPr>
              <w:t>未抽到。</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Theme="minorEastAsia" w:hAnsiTheme="minorEastAsia" w:eastAsiaTheme="minor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default" w:eastAsia="宋体"/>
                <w:b/>
                <w:color w:val="000000" w:themeColor="text1"/>
                <w:spacing w:val="-4"/>
                <w:sz w:val="20"/>
                <w:szCs w:val="20"/>
                <w:lang w:val="en-US" w:eastAsia="zh-CN"/>
              </w:rPr>
            </w:pPr>
            <w:r>
              <w:rPr>
                <w:rFonts w:hint="eastAsia"/>
                <w:b/>
                <w:color w:val="000000" w:themeColor="text1"/>
                <w:spacing w:val="-4"/>
                <w:sz w:val="20"/>
                <w:szCs w:val="20"/>
                <w:lang w:val="en-US" w:eastAsia="zh-CN"/>
              </w:rPr>
              <w:t>公司编制《关于旅游团队中突发事件的处理和预防》，以应对过程中发生的意外事件。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ind w:firstLine="201" w:firstLineChars="100"/>
              <w:jc w:val="left"/>
              <w:rPr>
                <w:rFonts w:cs="宋体" w:asciiTheme="minorEastAsia" w:hAnsiTheme="minorEastAsia" w:eastAsiaTheme="minorEastAsia"/>
                <w:color w:val="000000"/>
                <w:szCs w:val="21"/>
              </w:rPr>
            </w:pPr>
            <w:r>
              <w:rPr>
                <w:rFonts w:hint="eastAsia"/>
                <w:b/>
                <w:color w:val="000000" w:themeColor="text1"/>
                <w:sz w:val="20"/>
                <w:szCs w:val="20"/>
                <w:lang w:val="en-US" w:eastAsia="zh-CN"/>
              </w:rPr>
              <w:t xml:space="preserve">  </w:t>
            </w:r>
            <w:r>
              <w:rPr>
                <w:rFonts w:hint="eastAsia" w:cs="宋体" w:asciiTheme="minorEastAsia" w:hAnsiTheme="minorEastAsia" w:eastAsiaTheme="minorEastAsia"/>
                <w:color w:val="000000"/>
                <w:szCs w:val="21"/>
              </w:rPr>
              <w:t>公司收集和分析适当的数据，评价公司管理体系的适宜性和有效性，充分识别可以改进的机会</w:t>
            </w:r>
          </w:p>
          <w:p>
            <w:pPr>
              <w:spacing w:line="240" w:lineRule="exact"/>
              <w:ind w:firstLine="105" w:firstLineChars="50"/>
              <w:rPr>
                <w:rFonts w:hint="default" w:eastAsia="宋体"/>
                <w:b/>
                <w:color w:val="000000" w:themeColor="text1"/>
                <w:sz w:val="20"/>
                <w:szCs w:val="20"/>
                <w:lang w:val="en-US" w:eastAsia="zh-CN"/>
              </w:rPr>
            </w:pPr>
            <w:r>
              <w:rPr>
                <w:rFonts w:hint="eastAsia" w:cs="宋体" w:asciiTheme="minorEastAsia" w:hAnsiTheme="minorEastAsia" w:eastAsiaTheme="minorEastAsia"/>
                <w:color w:val="000000"/>
                <w:szCs w:val="21"/>
              </w:rPr>
              <w:t>提供了公司质量管理体系运行情况报告，包括</w:t>
            </w:r>
            <w:r>
              <w:rPr>
                <w:rFonts w:hint="eastAsia" w:cs="宋体" w:asciiTheme="minorEastAsia" w:hAnsiTheme="minorEastAsia" w:eastAsiaTheme="minorEastAsia"/>
                <w:color w:val="000000"/>
                <w:szCs w:val="21"/>
                <w:lang w:val="en-US" w:eastAsia="zh-CN"/>
              </w:rPr>
              <w:t>服务</w:t>
            </w:r>
            <w:r>
              <w:rPr>
                <w:rFonts w:hint="eastAsia" w:cs="宋体" w:asciiTheme="minorEastAsia" w:hAnsiTheme="minorEastAsia" w:eastAsiaTheme="minorEastAsia"/>
                <w:color w:val="000000"/>
                <w:szCs w:val="21"/>
              </w:rPr>
              <w:t>交付合格率、顾客满意率、运行过程控制、供方业绩评定、体系运行绩效情况等方面的汇总分析，工作成果符合预期效果，提出继续保持建议</w:t>
            </w:r>
            <w:r>
              <w:rPr>
                <w:rFonts w:cs="宋体"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ind w:firstLine="420" w:firstLineChars="200"/>
              <w:rPr>
                <w:rFonts w:asciiTheme="minorEastAsia" w:hAnsiTheme="minorEastAsia" w:eastAsiaTheme="minorEastAsia"/>
                <w:szCs w:val="21"/>
                <w:lang w:val="zh-CN"/>
              </w:rPr>
            </w:pPr>
            <w:r>
              <w:rPr>
                <w:rFonts w:hint="eastAsia" w:asciiTheme="minorEastAsia" w:hAnsiTheme="minorEastAsia" w:eastAsiaTheme="minorEastAsia"/>
                <w:szCs w:val="21"/>
                <w:lang w:val="zh-CN"/>
              </w:rPr>
              <w:t>公司通过电话，走访等形式，接受顾客反馈，了解顾客满意度信息，发放调查表对顾客满意度进行定量测量。</w:t>
            </w:r>
          </w:p>
          <w:p>
            <w:pPr>
              <w:spacing w:line="240" w:lineRule="exact"/>
              <w:rPr>
                <w:rFonts w:asciiTheme="minorEastAsia" w:hAnsiTheme="minorEastAsia" w:eastAsiaTheme="minorEastAsia"/>
                <w:b/>
                <w:color w:val="000000"/>
                <w:sz w:val="20"/>
                <w:szCs w:val="20"/>
              </w:rPr>
            </w:pPr>
            <w:r>
              <w:rPr>
                <w:rFonts w:hint="eastAsia" w:asciiTheme="minorEastAsia" w:hAnsiTheme="minorEastAsia" w:eastAsiaTheme="minorEastAsia"/>
                <w:szCs w:val="21"/>
                <w:lang w:val="zh-CN"/>
              </w:rPr>
              <w:t>提供“顾客满意程度调查表”，顾客较满意。</w:t>
            </w:r>
          </w:p>
          <w:p>
            <w:pPr>
              <w:numPr>
                <w:ilvl w:val="0"/>
                <w:numId w:val="0"/>
              </w:numPr>
              <w:spacing w:line="240" w:lineRule="exact"/>
              <w:ind w:leftChars="-50"/>
              <w:rPr>
                <w:rFonts w:hint="default" w:eastAsia="宋体"/>
                <w:b/>
                <w:color w:val="000000" w:themeColor="text1"/>
                <w:sz w:val="20"/>
                <w:szCs w:val="20"/>
                <w:lang w:val="en-US" w:eastAsia="zh-CN"/>
              </w:rPr>
            </w:pPr>
          </w:p>
          <w:p>
            <w:pPr>
              <w:numPr>
                <w:ilvl w:val="0"/>
                <w:numId w:val="0"/>
              </w:numPr>
              <w:spacing w:line="240" w:lineRule="exact"/>
              <w:ind w:leftChars="-50"/>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ind w:firstLine="420" w:firstLineChars="200"/>
              <w:rPr>
                <w:rFonts w:asciiTheme="minorEastAsia" w:hAnsiTheme="minorEastAsia" w:eastAsiaTheme="minorEastAsia"/>
              </w:rPr>
            </w:pPr>
            <w:r>
              <w:rPr>
                <w:rFonts w:hint="eastAsia" w:asciiTheme="minorEastAsia" w:hAnsiTheme="minorEastAsia" w:eastAsiaTheme="minorEastAsia"/>
              </w:rPr>
              <w:t>公司制定《内部审核控制程序》，对内部审核方案策划规定：</w:t>
            </w:r>
          </w:p>
          <w:p>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频次：内审每年进行一次，两次内部审核的时间间隔不超过</w:t>
            </w:r>
            <w:r>
              <w:rPr>
                <w:rFonts w:asciiTheme="minorEastAsia" w:hAnsiTheme="minorEastAsia" w:eastAsiaTheme="minorEastAsia"/>
              </w:rPr>
              <w:t>12</w:t>
            </w:r>
            <w:r>
              <w:rPr>
                <w:rFonts w:hint="eastAsia" w:asciiTheme="minorEastAsia" w:hAnsiTheme="minorEastAsia" w:eastAsiaTheme="minorEastAsia"/>
              </w:rPr>
              <w:t>个月。</w:t>
            </w:r>
          </w:p>
          <w:p>
            <w:pPr>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方法：按部门</w:t>
            </w:r>
            <w:r>
              <w:rPr>
                <w:rFonts w:asciiTheme="minorEastAsia" w:hAnsiTheme="minorEastAsia" w:eastAsiaTheme="minorEastAsia"/>
              </w:rPr>
              <w:t>/</w:t>
            </w:r>
            <w:r>
              <w:rPr>
                <w:rFonts w:hint="eastAsia" w:asciiTheme="minorEastAsia" w:hAnsiTheme="minorEastAsia" w:eastAsiaTheme="minorEastAsia"/>
              </w:rPr>
              <w:t>过程审核。</w:t>
            </w:r>
          </w:p>
          <w:p>
            <w:pPr>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职责：体系负责人组织内部审核活动。</w:t>
            </w:r>
          </w:p>
          <w:p>
            <w:pP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策划要求：范围、准则、工作分配等。</w:t>
            </w:r>
          </w:p>
          <w:p>
            <w:pPr>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报告：体系负责人在内部审核结束及纠正措施完成后应向总经理报告审核结果。</w:t>
            </w:r>
          </w:p>
          <w:p>
            <w:pPr>
              <w:rPr>
                <w:rFonts w:asciiTheme="minorEastAsia" w:hAnsiTheme="minorEastAsia" w:eastAsiaTheme="minorEastAsia"/>
                <w:szCs w:val="21"/>
              </w:rPr>
            </w:pPr>
            <w:r>
              <w:rPr>
                <w:rFonts w:asciiTheme="minorEastAsia" w:hAnsiTheme="minorEastAsia" w:eastAsiaTheme="minorEastAsia"/>
              </w:rPr>
              <w:t>6.</w:t>
            </w:r>
            <w:r>
              <w:rPr>
                <w:rFonts w:hint="eastAsia" w:asciiTheme="minorEastAsia" w:hAnsiTheme="minorEastAsia" w:eastAsiaTheme="minorEastAsia"/>
              </w:rPr>
              <w:t>提供了《</w:t>
            </w:r>
            <w:r>
              <w:rPr>
                <w:rFonts w:asciiTheme="minorEastAsia" w:hAnsiTheme="minorEastAsia" w:eastAsiaTheme="minorEastAsia"/>
              </w:rPr>
              <w:t>20</w:t>
            </w:r>
            <w:r>
              <w:rPr>
                <w:rFonts w:hint="eastAsia" w:asciiTheme="minorEastAsia" w:hAnsiTheme="minorEastAsia" w:eastAsiaTheme="minorEastAsia"/>
                <w:lang w:val="en-US" w:eastAsia="zh-CN"/>
              </w:rPr>
              <w:t>20</w:t>
            </w:r>
            <w:r>
              <w:rPr>
                <w:rFonts w:hint="eastAsia" w:asciiTheme="minorEastAsia" w:hAnsiTheme="minorEastAsia" w:eastAsiaTheme="minorEastAsia"/>
              </w:rPr>
              <w:t>年内部审核实施计划》，发布了内部管理体系审核通知，计划内容有：目的、范围、审核准则、审核时间</w:t>
            </w:r>
            <w:r>
              <w:rPr>
                <w:rFonts w:hint="eastAsia"/>
                <w:szCs w:val="21"/>
              </w:rPr>
              <w:t>20</w:t>
            </w:r>
            <w:r>
              <w:rPr>
                <w:szCs w:val="21"/>
              </w:rPr>
              <w:t>20</w:t>
            </w:r>
            <w:r>
              <w:rPr>
                <w:rFonts w:hint="eastAsia"/>
                <w:szCs w:val="21"/>
              </w:rPr>
              <w:t>.</w:t>
            </w:r>
            <w:r>
              <w:rPr>
                <w:rFonts w:hint="eastAsia"/>
                <w:szCs w:val="21"/>
                <w:lang w:val="en-US" w:eastAsia="zh-CN"/>
              </w:rPr>
              <w:t>7</w:t>
            </w:r>
            <w:r>
              <w:rPr>
                <w:szCs w:val="21"/>
              </w:rPr>
              <w:t>.</w:t>
            </w:r>
            <w:r>
              <w:rPr>
                <w:rFonts w:hint="eastAsia"/>
                <w:szCs w:val="21"/>
                <w:lang w:val="en-US" w:eastAsia="zh-CN"/>
              </w:rPr>
              <w:t>11</w:t>
            </w:r>
            <w:r>
              <w:rPr>
                <w:rFonts w:hint="eastAsia"/>
                <w:szCs w:val="21"/>
              </w:rPr>
              <w:t>~</w:t>
            </w:r>
            <w:r>
              <w:rPr>
                <w:rFonts w:hint="eastAsia"/>
                <w:szCs w:val="21"/>
                <w:lang w:val="en-US" w:eastAsia="zh-CN"/>
              </w:rPr>
              <w:t>12</w:t>
            </w:r>
            <w:r>
              <w:rPr>
                <w:rFonts w:hint="eastAsia" w:asciiTheme="minorEastAsia" w:hAnsiTheme="minorEastAsia" w:eastAsiaTheme="minorEastAsia"/>
              </w:rPr>
              <w:t>。</w:t>
            </w:r>
          </w:p>
          <w:p>
            <w:pPr>
              <w:rPr>
                <w:rFonts w:asciiTheme="minorEastAsia" w:hAnsiTheme="minorEastAsia" w:eastAsiaTheme="minorEastAsia"/>
              </w:rPr>
            </w:pPr>
            <w:r>
              <w:rPr>
                <w:rFonts w:asciiTheme="minorEastAsia" w:hAnsiTheme="minorEastAsia" w:eastAsiaTheme="minorEastAsia"/>
                <w:szCs w:val="21"/>
              </w:rPr>
              <w:t>7</w:t>
            </w:r>
            <w:r>
              <w:rPr>
                <w:rFonts w:asciiTheme="minorEastAsia" w:hAnsiTheme="minorEastAsia" w:eastAsiaTheme="minorEastAsia"/>
              </w:rPr>
              <w:t>.</w:t>
            </w:r>
            <w:r>
              <w:rPr>
                <w:rFonts w:hint="eastAsia" w:asciiTheme="minorEastAsia" w:hAnsiTheme="minorEastAsia" w:eastAsiaTheme="minorEastAsia"/>
              </w:rPr>
              <w:t>提供了《内审检查表》，经查阅对照，受审核部门涉及条款与公司管理体系职责分配相一致。审核记录基本满足要求。</w:t>
            </w:r>
          </w:p>
          <w:p>
            <w:pPr>
              <w:spacing w:line="360" w:lineRule="exact"/>
              <w:rPr>
                <w:rFonts w:asciiTheme="minorEastAsia" w:hAnsiTheme="minorEastAsia" w:eastAsiaTheme="minorEastAsia"/>
              </w:rPr>
            </w:pP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提供了《内审不合格报告》针对发现的</w:t>
            </w:r>
            <w:r>
              <w:rPr>
                <w:rFonts w:hint="eastAsia" w:asciiTheme="minorEastAsia" w:hAnsiTheme="minorEastAsia" w:eastAsiaTheme="minorEastAsia"/>
                <w:lang w:val="en-US" w:eastAsia="zh-CN"/>
              </w:rPr>
              <w:t>1</w:t>
            </w:r>
            <w:r>
              <w:rPr>
                <w:rFonts w:hint="eastAsia" w:asciiTheme="minorEastAsia" w:hAnsiTheme="minorEastAsia" w:eastAsiaTheme="minorEastAsia"/>
              </w:rPr>
              <w:t>项不符合，进行了原因分析并制定纠正措施计划，经过审核组验证，纠正措施有效。</w:t>
            </w:r>
          </w:p>
          <w:p>
            <w:pPr>
              <w:spacing w:line="360" w:lineRule="exact"/>
              <w:rPr>
                <w:rFonts w:asciiTheme="minorEastAsia" w:hAnsiTheme="minorEastAsia" w:eastAsiaTheme="minorEastAsia"/>
              </w:rPr>
            </w:pP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提供《审核报告》审核报告中包括审核目的、审核范围、审核依据、审核内容摘要、审核结论等内容，对审核过程进行了综述。</w:t>
            </w:r>
          </w:p>
          <w:p>
            <w:pPr>
              <w:spacing w:line="240" w:lineRule="exact"/>
              <w:rPr>
                <w:b/>
                <w:color w:val="000000" w:themeColor="text1"/>
                <w:sz w:val="20"/>
                <w:szCs w:val="20"/>
              </w:rPr>
            </w:pPr>
            <w:r>
              <w:rPr>
                <w:rFonts w:hint="eastAsia" w:asciiTheme="minorEastAsia" w:hAnsiTheme="minorEastAsia" w:eastAsiaTheme="minorEastAsia"/>
              </w:rPr>
              <w:t>审核结论：</w:t>
            </w:r>
            <w:r>
              <w:rPr>
                <w:rFonts w:hint="eastAsia"/>
                <w:szCs w:val="21"/>
              </w:rPr>
              <w:t>公司建立的质量管理体系基本符合</w:t>
            </w:r>
            <w:r>
              <w:rPr>
                <w:rFonts w:hint="eastAsia"/>
                <w:szCs w:val="21"/>
                <w:lang w:val="en-US" w:eastAsia="zh-CN"/>
              </w:rPr>
              <w:t>GB/T19001-</w:t>
            </w:r>
            <w:r>
              <w:rPr>
                <w:rFonts w:hint="eastAsia"/>
                <w:szCs w:val="21"/>
              </w:rPr>
              <w:t>2015标准要求。管理体系的运行是适宜的、充分的、有效的。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rPr>
                <w:rFonts w:hint="eastAsia" w:asciiTheme="minorEastAsia" w:hAnsiTheme="minorEastAsia" w:eastAsiaTheme="minorEastAsia"/>
              </w:rPr>
            </w:pPr>
            <w:r>
              <w:rPr>
                <w:rFonts w:hint="eastAsia"/>
                <w:b/>
                <w:color w:val="000000" w:themeColor="text1"/>
                <w:sz w:val="20"/>
                <w:szCs w:val="20"/>
                <w:lang w:val="en-US" w:eastAsia="zh-CN"/>
              </w:rPr>
              <w:t xml:space="preserve">  </w:t>
            </w:r>
            <w:r>
              <w:rPr>
                <w:rFonts w:hint="eastAsia" w:asciiTheme="minorEastAsia" w:hAnsiTheme="minorEastAsia" w:eastAsiaTheme="minorEastAsia"/>
              </w:rPr>
              <w:t>公司依据：GB/T19001-2016标准进行管理评审。</w:t>
            </w:r>
          </w:p>
          <w:p>
            <w:pPr>
              <w:rPr>
                <w:rFonts w:hint="eastAsia" w:asciiTheme="minorEastAsia" w:hAnsiTheme="minorEastAsia" w:eastAsiaTheme="minorEastAsia"/>
              </w:rPr>
            </w:pPr>
            <w:r>
              <w:rPr>
                <w:rFonts w:hint="eastAsia" w:asciiTheme="minorEastAsia" w:hAnsiTheme="minorEastAsia" w:eastAsiaTheme="minorEastAsia"/>
              </w:rPr>
              <w:t>目前按标准要求平稳运行，至今暂无变更情况发生。</w:t>
            </w:r>
          </w:p>
          <w:p>
            <w:pPr>
              <w:rPr>
                <w:rFonts w:hint="eastAsia" w:asciiTheme="minorEastAsia" w:hAnsiTheme="minorEastAsia" w:eastAsiaTheme="minorEastAsia"/>
              </w:rPr>
            </w:pPr>
            <w:r>
              <w:rPr>
                <w:rFonts w:hint="eastAsia" w:asciiTheme="minorEastAsia" w:hAnsiTheme="minorEastAsia" w:eastAsiaTheme="minorEastAsia"/>
              </w:rPr>
              <w:t>查阅公司管理评审资料：</w:t>
            </w:r>
          </w:p>
          <w:p>
            <w:pPr>
              <w:rPr>
                <w:rFonts w:hint="eastAsia" w:asciiTheme="minorEastAsia" w:hAnsiTheme="minorEastAsia" w:eastAsiaTheme="minorEastAsia"/>
              </w:rPr>
            </w:pPr>
            <w:r>
              <w:rPr>
                <w:rFonts w:hint="eastAsia" w:asciiTheme="minorEastAsia" w:hAnsiTheme="minorEastAsia" w:eastAsiaTheme="minorEastAsia"/>
                <w:lang w:val="en-US" w:eastAsia="zh-CN"/>
              </w:rPr>
              <w:t>1</w:t>
            </w:r>
            <w:r>
              <w:rPr>
                <w:rFonts w:hint="eastAsia" w:asciiTheme="minorEastAsia" w:hAnsiTheme="minorEastAsia" w:eastAsiaTheme="minorEastAsia"/>
              </w:rPr>
              <w:t>、管理评审时间：20</w:t>
            </w:r>
            <w:r>
              <w:rPr>
                <w:rFonts w:hint="eastAsia" w:asciiTheme="minorEastAsia" w:hAnsiTheme="minorEastAsia" w:eastAsiaTheme="minorEastAsia"/>
                <w:lang w:val="en-US" w:eastAsia="zh-CN"/>
              </w:rPr>
              <w:t>20</w:t>
            </w:r>
            <w:r>
              <w:rPr>
                <w:rFonts w:hint="eastAsia" w:asciiTheme="minorEastAsia" w:hAnsiTheme="minorEastAsia" w:eastAsiaTheme="minorEastAsia"/>
              </w:rPr>
              <w:t>年</w:t>
            </w:r>
            <w:r>
              <w:rPr>
                <w:rFonts w:hint="eastAsia" w:asciiTheme="minorEastAsia" w:hAnsiTheme="minorEastAsia" w:eastAsiaTheme="minorEastAsia"/>
                <w:lang w:val="en-US" w:eastAsia="zh-CN"/>
              </w:rPr>
              <w:t>7</w:t>
            </w:r>
            <w:r>
              <w:rPr>
                <w:rFonts w:hint="eastAsia" w:asciiTheme="minorEastAsia" w:hAnsiTheme="minorEastAsia" w:eastAsiaTheme="minorEastAsia"/>
              </w:rPr>
              <w:t>月</w:t>
            </w:r>
            <w:r>
              <w:rPr>
                <w:rFonts w:hint="eastAsia" w:asciiTheme="minorEastAsia" w:hAnsiTheme="minorEastAsia" w:eastAsiaTheme="minorEastAsia"/>
                <w:lang w:val="en-US" w:eastAsia="zh-CN"/>
              </w:rPr>
              <w:t>30</w:t>
            </w:r>
            <w:r>
              <w:rPr>
                <w:rFonts w:hint="eastAsia" w:asciiTheme="minorEastAsia" w:hAnsiTheme="minorEastAsia" w:eastAsiaTheme="minorEastAsia"/>
              </w:rPr>
              <w:t>日,评审方式：会议评审</w:t>
            </w:r>
          </w:p>
          <w:p>
            <w:pPr>
              <w:rPr>
                <w:rFonts w:hint="eastAsia" w:asciiTheme="minorEastAsia" w:hAnsiTheme="minorEastAsia" w:eastAsiaTheme="minorEastAsia"/>
              </w:rPr>
            </w:pPr>
            <w:r>
              <w:rPr>
                <w:rFonts w:hint="eastAsia" w:asciiTheme="minorEastAsia" w:hAnsiTheme="minorEastAsia" w:eastAsiaTheme="minorEastAsia"/>
              </w:rPr>
              <w:t>参加人员：总经理、管理者代表、各部门负责人。</w:t>
            </w:r>
          </w:p>
          <w:p>
            <w:pPr>
              <w:rPr>
                <w:rFonts w:hint="eastAsia" w:asciiTheme="minorEastAsia" w:hAnsiTheme="minorEastAsia" w:eastAsiaTheme="minorEastAsia"/>
              </w:rPr>
            </w:pPr>
            <w:r>
              <w:rPr>
                <w:rFonts w:hint="eastAsia" w:asciiTheme="minorEastAsia" w:hAnsiTheme="minorEastAsia" w:eastAsiaTheme="minorEastAsia"/>
                <w:lang w:val="en-US" w:eastAsia="zh-CN"/>
              </w:rPr>
              <w:t>2</w:t>
            </w:r>
            <w:r>
              <w:rPr>
                <w:rFonts w:hint="eastAsia" w:asciiTheme="minorEastAsia" w:hAnsiTheme="minorEastAsia" w:eastAsiaTheme="minorEastAsia"/>
              </w:rPr>
              <w:t>、管理评审输入：</w:t>
            </w:r>
          </w:p>
          <w:p>
            <w:pPr>
              <w:rPr>
                <w:rFonts w:hint="eastAsia" w:asciiTheme="minorEastAsia" w:hAnsiTheme="minorEastAsia" w:eastAsiaTheme="minorEastAsia"/>
              </w:rPr>
            </w:pPr>
            <w:r>
              <w:rPr>
                <w:rFonts w:hint="eastAsia" w:asciiTheme="minorEastAsia" w:hAnsiTheme="minorEastAsia" w:eastAsiaTheme="minorEastAsia"/>
              </w:rPr>
              <w:t>组织环境、相关方需求、风险和机遇、公司的</w:t>
            </w:r>
            <w:r>
              <w:rPr>
                <w:rFonts w:hint="eastAsia" w:asciiTheme="minorEastAsia" w:hAnsiTheme="minorEastAsia" w:eastAsiaTheme="minorEastAsia"/>
                <w:lang w:val="en-US" w:eastAsia="zh-CN"/>
              </w:rPr>
              <w:t>质量</w:t>
            </w:r>
            <w:r>
              <w:rPr>
                <w:rFonts w:hint="eastAsia" w:asciiTheme="minorEastAsia" w:hAnsiTheme="minorEastAsia" w:eastAsiaTheme="minorEastAsia"/>
              </w:rPr>
              <w:t>方针、</w:t>
            </w:r>
            <w:r>
              <w:rPr>
                <w:rFonts w:hint="eastAsia" w:asciiTheme="minorEastAsia" w:hAnsiTheme="minorEastAsia" w:eastAsiaTheme="minorEastAsia"/>
                <w:lang w:val="en-US" w:eastAsia="zh-CN"/>
              </w:rPr>
              <w:t>质量</w:t>
            </w:r>
            <w:r>
              <w:rPr>
                <w:rFonts w:hint="eastAsia" w:asciiTheme="minorEastAsia" w:hAnsiTheme="minorEastAsia" w:eastAsiaTheme="minorEastAsia"/>
              </w:rPr>
              <w:t>目标执行和完成情况；</w:t>
            </w:r>
            <w:r>
              <w:rPr>
                <w:rFonts w:hint="eastAsia" w:asciiTheme="minorEastAsia" w:hAnsiTheme="minorEastAsia" w:eastAsiaTheme="minorEastAsia"/>
                <w:lang w:val="en-US" w:eastAsia="zh-CN"/>
              </w:rPr>
              <w:t>服务</w:t>
            </w:r>
            <w:r>
              <w:rPr>
                <w:rFonts w:hint="eastAsia" w:asciiTheme="minorEastAsia" w:hAnsiTheme="minorEastAsia" w:eastAsiaTheme="minorEastAsia"/>
              </w:rPr>
              <w:t>质量和顾客满意情况；</w:t>
            </w:r>
          </w:p>
          <w:p>
            <w:pPr>
              <w:rPr>
                <w:rFonts w:hint="eastAsia" w:asciiTheme="minorEastAsia" w:hAnsiTheme="minorEastAsia" w:eastAsiaTheme="minorEastAsia"/>
              </w:rPr>
            </w:pPr>
            <w:r>
              <w:rPr>
                <w:rFonts w:hint="eastAsia" w:asciiTheme="minorEastAsia" w:hAnsiTheme="minorEastAsia" w:eastAsiaTheme="minorEastAsia"/>
              </w:rPr>
              <w:t>资源的配备；纠正和预防措施情况；</w:t>
            </w:r>
          </w:p>
          <w:p>
            <w:pPr>
              <w:rPr>
                <w:rFonts w:hint="eastAsia" w:asciiTheme="minorEastAsia" w:hAnsiTheme="minorEastAsia" w:eastAsiaTheme="minorEastAsia"/>
              </w:rPr>
            </w:pPr>
            <w:r>
              <w:rPr>
                <w:rFonts w:hint="eastAsia" w:asciiTheme="minorEastAsia" w:hAnsiTheme="minorEastAsia" w:eastAsiaTheme="minorEastAsia"/>
              </w:rPr>
              <w:t>以上内容通过会上工作总结、汇报等形式体现。</w:t>
            </w:r>
          </w:p>
          <w:p>
            <w:pPr>
              <w:rPr>
                <w:rFonts w:hint="eastAsia" w:asciiTheme="minorEastAsia" w:hAnsiTheme="minorEastAsia" w:eastAsiaTheme="minorEastAsia"/>
              </w:rPr>
            </w:pPr>
            <w:r>
              <w:rPr>
                <w:rFonts w:hint="eastAsia" w:asciiTheme="minorEastAsia" w:hAnsiTheme="minorEastAsia" w:eastAsiaTheme="minorEastAsia"/>
                <w:lang w:val="en-US" w:eastAsia="zh-CN"/>
              </w:rPr>
              <w:t>3</w:t>
            </w:r>
            <w:r>
              <w:rPr>
                <w:rFonts w:hint="eastAsia" w:asciiTheme="minorEastAsia" w:hAnsiTheme="minorEastAsia" w:eastAsiaTheme="minorEastAsia"/>
              </w:rPr>
              <w:t>、查看“管理评审报告”，报告中对本次管理评审做了总结，评价了公司建立、运行管理体系的效果。</w:t>
            </w:r>
          </w:p>
          <w:p>
            <w:pPr>
              <w:rPr>
                <w:rFonts w:hint="eastAsia" w:asciiTheme="minorEastAsia" w:hAnsiTheme="minorEastAsia" w:eastAsiaTheme="minorEastAsia"/>
              </w:rPr>
            </w:pPr>
            <w:r>
              <w:rPr>
                <w:rFonts w:hint="eastAsia" w:asciiTheme="minorEastAsia" w:hAnsiTheme="minorEastAsia" w:eastAsiaTheme="minorEastAsia"/>
                <w:lang w:val="en-US" w:eastAsia="zh-CN"/>
              </w:rPr>
              <w:t>4</w:t>
            </w:r>
            <w:r>
              <w:rPr>
                <w:rFonts w:hint="eastAsia" w:asciiTheme="minorEastAsia" w:hAnsiTheme="minorEastAsia" w:eastAsiaTheme="minorEastAsia"/>
              </w:rPr>
              <w:t>、管理评审输出/评审结论：</w:t>
            </w:r>
          </w:p>
          <w:p>
            <w:pPr>
              <w:rPr>
                <w:rFonts w:hint="eastAsia" w:asciiTheme="minorEastAsia" w:hAnsiTheme="minorEastAsia" w:eastAsiaTheme="minorEastAsia"/>
              </w:rPr>
            </w:pPr>
            <w:r>
              <w:rPr>
                <w:rFonts w:hint="eastAsia" w:asciiTheme="minorEastAsia" w:hAnsiTheme="minorEastAsia" w:eastAsiaTheme="minorEastAsia"/>
              </w:rPr>
              <w:t>总体评价质量管理体系运行是有效的，资源提供是充分的，方针目标是适宜的。</w:t>
            </w: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ind w:firstLine="402" w:firstLineChars="200"/>
              <w:rPr>
                <w:rFonts w:cs="宋体" w:asciiTheme="minorEastAsia" w:hAnsiTheme="minorEastAsia" w:eastAsiaTheme="minorEastAsia"/>
                <w:szCs w:val="21"/>
              </w:rPr>
            </w:pPr>
            <w:r>
              <w:rPr>
                <w:rFonts w:hint="eastAsia"/>
                <w:b/>
                <w:color w:val="000000" w:themeColor="text1"/>
                <w:sz w:val="20"/>
                <w:szCs w:val="20"/>
                <w:lang w:val="en-US" w:eastAsia="zh-CN"/>
              </w:rPr>
              <w:t xml:space="preserve"> </w:t>
            </w:r>
            <w:r>
              <w:rPr>
                <w:rFonts w:hint="eastAsia" w:cs="宋体" w:asciiTheme="minorEastAsia" w:hAnsiTheme="minorEastAsia" w:eastAsiaTheme="minorEastAsia"/>
                <w:szCs w:val="21"/>
              </w:rPr>
              <w:t>企业自体系建立以来，通过内审的改进、管理评审；纠正措施的实施、顾客满意度调查等措施，采取了具体的改进措施。基本符合要求。</w:t>
            </w:r>
          </w:p>
          <w:p>
            <w:pPr>
              <w:spacing w:line="240" w:lineRule="exact"/>
              <w:rPr>
                <w:rFonts w:hint="default" w:eastAsia="宋体"/>
                <w:b/>
                <w:color w:val="000000" w:themeColor="text1"/>
                <w:sz w:val="20"/>
                <w:szCs w:val="20"/>
                <w:lang w:val="en-US" w:eastAsia="zh-CN"/>
              </w:rPr>
            </w:pPr>
            <w:r>
              <w:rPr>
                <w:rFonts w:hint="eastAsia" w:cs="宋体" w:asciiTheme="minorEastAsia" w:hAnsiTheme="minorEastAsia" w:eastAsiaTheme="minor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5"/>
              </w:numPr>
              <w:spacing w:line="240" w:lineRule="exact"/>
              <w:ind w:left="100" w:leftChars="0" w:hanging="100" w:hangingChars="50"/>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ind w:leftChars="-50"/>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办公和业务处理过程使用信息化系统，可全程无纸化办公。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1312" behindDoc="1" locked="0" layoutInCell="1" allowOverlap="1">
            <wp:simplePos x="0" y="0"/>
            <wp:positionH relativeFrom="column">
              <wp:posOffset>1569720</wp:posOffset>
            </wp:positionH>
            <wp:positionV relativeFrom="paragraph">
              <wp:posOffset>29845</wp:posOffset>
            </wp:positionV>
            <wp:extent cx="771525" cy="558165"/>
            <wp:effectExtent l="0" t="0" r="9525" b="1333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771525" cy="55816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default" w:eastAsia="宋体"/>
          <w:b/>
          <w:color w:val="000000" w:themeColor="text1"/>
          <w:sz w:val="26"/>
          <w:szCs w:val="26"/>
          <w:lang w:val="en-US" w:eastAsia="zh-CN"/>
        </w:rPr>
        <w:drawing>
          <wp:anchor distT="0" distB="0" distL="114300" distR="114300" simplePos="0" relativeHeight="251663360" behindDoc="1" locked="0" layoutInCell="1" allowOverlap="1">
            <wp:simplePos x="0" y="0"/>
            <wp:positionH relativeFrom="column">
              <wp:posOffset>3192780</wp:posOffset>
            </wp:positionH>
            <wp:positionV relativeFrom="paragraph">
              <wp:posOffset>290830</wp:posOffset>
            </wp:positionV>
            <wp:extent cx="828675" cy="391160"/>
            <wp:effectExtent l="0" t="0" r="9525" b="8890"/>
            <wp:wrapNone/>
            <wp:docPr id="5" name="图片 5" descr="陈志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志富"/>
                    <pic:cNvPicPr>
                      <a:picLocks noChangeAspect="1"/>
                    </pic:cNvPicPr>
                  </pic:nvPicPr>
                  <pic:blipFill>
                    <a:blip r:embed="rId7"/>
                    <a:stretch>
                      <a:fillRect/>
                    </a:stretch>
                  </pic:blipFill>
                  <pic:spPr>
                    <a:xfrm>
                      <a:off x="0" y="0"/>
                      <a:ext cx="828675" cy="391160"/>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2336" behindDoc="1" locked="0" layoutInCell="1" allowOverlap="1">
            <wp:simplePos x="0" y="0"/>
            <wp:positionH relativeFrom="column">
              <wp:posOffset>1910080</wp:posOffset>
            </wp:positionH>
            <wp:positionV relativeFrom="paragraph">
              <wp:posOffset>285115</wp:posOffset>
            </wp:positionV>
            <wp:extent cx="810260" cy="409575"/>
            <wp:effectExtent l="0" t="0" r="8890" b="9525"/>
            <wp:wrapNone/>
            <wp:docPr id="4" name="图片 4"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任泽华"/>
                    <pic:cNvPicPr>
                      <a:picLocks noChangeAspect="1"/>
                    </pic:cNvPicPr>
                  </pic:nvPicPr>
                  <pic:blipFill>
                    <a:blip r:embed="rId8"/>
                    <a:stretch>
                      <a:fillRect/>
                    </a:stretch>
                  </pic:blipFill>
                  <pic:spPr>
                    <a:xfrm>
                      <a:off x="0" y="0"/>
                      <a:ext cx="810260" cy="409575"/>
                    </a:xfrm>
                    <a:prstGeom prst="rect">
                      <a:avLst/>
                    </a:prstGeom>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653" w:firstLineChars="250"/>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drawing>
          <wp:anchor distT="0" distB="0" distL="114300" distR="114300" simplePos="0" relativeHeight="251664384" behindDoc="1" locked="0" layoutInCell="1" allowOverlap="1">
            <wp:simplePos x="0" y="0"/>
            <wp:positionH relativeFrom="column">
              <wp:posOffset>655955</wp:posOffset>
            </wp:positionH>
            <wp:positionV relativeFrom="paragraph">
              <wp:posOffset>54610</wp:posOffset>
            </wp:positionV>
            <wp:extent cx="723900" cy="523875"/>
            <wp:effectExtent l="0" t="0" r="0" b="9525"/>
            <wp:wrapNone/>
            <wp:docPr id="6" name="图片 6"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林兵签名"/>
                    <pic:cNvPicPr>
                      <a:picLocks noChangeAspect="1"/>
                    </pic:cNvPicPr>
                  </pic:nvPicPr>
                  <pic:blipFill>
                    <a:blip r:embed="rId6"/>
                    <a:stretch>
                      <a:fillRect/>
                    </a:stretch>
                  </pic:blipFill>
                  <pic:spPr>
                    <a:xfrm>
                      <a:off x="0" y="0"/>
                      <a:ext cx="723900" cy="52387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10</w:t>
      </w:r>
      <w:r>
        <w:rPr>
          <w:rFonts w:hint="eastAsia"/>
          <w:b/>
          <w:color w:val="000000" w:themeColor="text1"/>
          <w:szCs w:val="21"/>
        </w:rPr>
        <w:t>月</w:t>
      </w:r>
      <w:r>
        <w:rPr>
          <w:rFonts w:hint="eastAsia"/>
          <w:b/>
          <w:color w:val="000000" w:themeColor="text1"/>
          <w:szCs w:val="21"/>
          <w:lang w:val="en-US" w:eastAsia="zh-CN"/>
        </w:rPr>
        <w:t>9</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bookmarkStart w:id="22" w:name="_GoBack"/>
      <w:bookmarkEnd w:id="22"/>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4A84AF"/>
    <w:multiLevelType w:val="singleLevel"/>
    <w:tmpl w:val="DA4A84AF"/>
    <w:lvl w:ilvl="0" w:tentative="0">
      <w:start w:val="8"/>
      <w:numFmt w:val="decimal"/>
      <w:suff w:val="space"/>
      <w:lvlText w:val="%1."/>
      <w:lvlJc w:val="left"/>
    </w:lvl>
  </w:abstractNum>
  <w:abstractNum w:abstractNumId="1">
    <w:nsid w:val="15C032EA"/>
    <w:multiLevelType w:val="singleLevel"/>
    <w:tmpl w:val="15C032EA"/>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531202"/>
    <w:multiLevelType w:val="singleLevel"/>
    <w:tmpl w:val="4C531202"/>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A70D36"/>
    <w:rsid w:val="0D36316A"/>
    <w:rsid w:val="1A9D6626"/>
    <w:rsid w:val="1EB87DD7"/>
    <w:rsid w:val="1F473B29"/>
    <w:rsid w:val="31F20F19"/>
    <w:rsid w:val="36894B73"/>
    <w:rsid w:val="3C282526"/>
    <w:rsid w:val="40110F76"/>
    <w:rsid w:val="4E0427A7"/>
    <w:rsid w:val="6FDA3251"/>
    <w:rsid w:val="761E0EEE"/>
    <w:rsid w:val="76463309"/>
    <w:rsid w:val="79250215"/>
    <w:rsid w:val="7D956D11"/>
    <w:rsid w:val="7E9324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Plain Text"/>
    <w:basedOn w:val="1"/>
    <w:uiPriority w:val="99"/>
    <w:rPr>
      <w:rFonts w:ascii="宋体" w:hAnsi="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2"/>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uiPriority w:val="99"/>
    <w:rPr>
      <w:rFonts w:ascii="Times New Roman" w:hAnsi="Times New Roman" w:eastAsia="宋体" w:cs="Times New Roman"/>
      <w:sz w:val="18"/>
      <w:szCs w:val="18"/>
    </w:rPr>
  </w:style>
  <w:style w:type="character" w:customStyle="1" w:styleId="15">
    <w:name w:val="页脚 Char"/>
    <w:basedOn w:val="11"/>
    <w:link w:val="5"/>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34</TotalTime>
  <ScaleCrop>false</ScaleCrop>
  <LinksUpToDate>false</LinksUpToDate>
  <CharactersWithSpaces>5143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2020-10-09T05:10:18Z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