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rPr>
        <w:t xml:space="preserve">                                                  </w:t>
      </w:r>
      <w:r>
        <w:rPr>
          <w:rFonts w:hint="eastAsia" w:ascii="宋体" w:hAnsi="宋体"/>
          <w:sz w:val="18"/>
        </w:rPr>
        <w:t xml:space="preserve"> 编  号：</w:t>
      </w:r>
      <w:bookmarkStart w:id="0" w:name="合同编号"/>
      <w:r>
        <w:rPr>
          <w:szCs w:val="44"/>
        </w:rPr>
        <w:t>0507-2020-Q</w:t>
      </w:r>
      <w:bookmarkEnd w:id="0"/>
    </w:p>
    <w:p>
      <w:pPr>
        <w:ind w:right="401" w:rightChars="191"/>
        <w:jc w:val="center"/>
        <w:rPr>
          <w:rFonts w:ascii="宋体" w:hAnsi="宋体"/>
          <w:b/>
          <w:sz w:val="30"/>
        </w:rPr>
      </w:pPr>
    </w:p>
    <w:p>
      <w:pPr>
        <w:snapToGrid w:val="0"/>
        <w:spacing w:after="93" w:afterLines="30"/>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重庆源一科技有限公司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29.09.02,33.02.01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0"/>
        </w:numPr>
        <w:ind w:left="-851" w:leftChars="0"/>
        <w:rPr>
          <w:rFonts w:ascii="宋体" w:hAnsi="宋体"/>
          <w:b/>
          <w:color w:val="000000" w:themeColor="text1"/>
          <w:sz w:val="26"/>
          <w:szCs w:val="2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540" w:firstLine="0" w:firstLineChars="0"/>
        <w:jc w:val="left"/>
        <w:rPr>
          <w:rFonts w:hint="eastAsia" w:ascii="宋体" w:hAnsi="宋体" w:eastAsia="宋体"/>
          <w:b/>
          <w:color w:val="000000" w:themeColor="text1"/>
          <w:spacing w:val="-10"/>
          <w:sz w:val="20"/>
          <w:szCs w:val="20"/>
          <w:lang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eastAsia="zh-CN"/>
        </w:rPr>
        <w:t>无</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重庆源一科技有限公司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重庆市江北区山水丽都98号7-1</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400021</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重庆市江北区龙湖新壹街A馆2号楼25-28</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400024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钟波</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023-67611681</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蒋汶利</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钟波</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计算机软件开发及电子产品销售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29.09.02;33.02.01</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2020-04-01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开发部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运营部、营销部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130" w:type="dxa"/>
          </w:tcPr>
          <w:p>
            <w:pPr>
              <w:spacing w:line="0" w:lineRule="atLeast"/>
              <w:jc w:val="left"/>
              <w:rPr>
                <w:b/>
                <w:color w:val="FF0000"/>
                <w:sz w:val="20"/>
                <w:szCs w:val="20"/>
              </w:rPr>
            </w:pPr>
            <w:r>
              <w:rPr>
                <w:rFonts w:hint="eastAsia" w:ascii="宋体" w:hAnsi="宋体" w:cs="宋体"/>
                <w:szCs w:val="21"/>
              </w:rPr>
              <w:t>计算机软件开发及电子产品销售</w:t>
            </w:r>
          </w:p>
        </w:tc>
        <w:tc>
          <w:tcPr>
            <w:tcW w:w="2519" w:type="dxa"/>
          </w:tcPr>
          <w:p>
            <w:pPr>
              <w:rPr>
                <w:b/>
                <w:sz w:val="20"/>
                <w:szCs w:val="20"/>
              </w:rPr>
            </w:pPr>
          </w:p>
        </w:tc>
        <w:tc>
          <w:tcPr>
            <w:tcW w:w="1843" w:type="dxa"/>
          </w:tcPr>
          <w:p>
            <w:pPr>
              <w:rPr>
                <w:b/>
                <w:color w:val="000000" w:themeColor="text1"/>
                <w:sz w:val="20"/>
                <w:szCs w:val="20"/>
              </w:rPr>
            </w:pPr>
          </w:p>
        </w:tc>
        <w:tc>
          <w:tcPr>
            <w:tcW w:w="3543" w:type="dxa"/>
            <w:vAlign w:val="center"/>
          </w:tcPr>
          <w:p>
            <w:pPr>
              <w:widowControl/>
              <w:spacing w:line="440" w:lineRule="exact"/>
              <w:jc w:val="left"/>
              <w:rPr>
                <w:rFonts w:hint="eastAsia" w:ascii="宋体" w:hAnsi="宋体" w:eastAsia="宋体"/>
                <w:szCs w:val="21"/>
                <w:lang w:eastAsia="zh-CN"/>
              </w:rPr>
            </w:pPr>
            <w:r>
              <w:rPr>
                <w:rFonts w:hint="eastAsia" w:ascii="宋体" w:hAnsi="宋体" w:cs="宋体"/>
                <w:szCs w:val="21"/>
              </w:rPr>
              <w:t>计算机软件文档编制规范GB/T 8567-2006、信息技术 软件维护GB/T 20157-2006、计算机软件测试规范GB/T 15532-2008</w:t>
            </w:r>
            <w:r>
              <w:rPr>
                <w:rFonts w:hint="eastAsia" w:ascii="宋体" w:hAnsi="宋体" w:cs="宋体"/>
                <w:szCs w:val="21"/>
                <w:lang w:eastAsia="zh-CN"/>
              </w:rPr>
              <w:t>等</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u w:val="single"/>
        </w:rPr>
        <w:t>日</w:t>
      </w:r>
      <w:bookmarkEnd w:id="17"/>
      <w:r>
        <w:rPr>
          <w:rFonts w:hint="eastAsia"/>
          <w:b/>
          <w:color w:val="000000" w:themeColor="text1"/>
          <w:spacing w:val="-10"/>
          <w:szCs w:val="21"/>
          <w:u w:val="single"/>
        </w:rPr>
        <w:t>至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年 </w:t>
      </w:r>
      <w:r>
        <w:rPr>
          <w:rFonts w:hint="eastAsia"/>
          <w:b/>
          <w:color w:val="000000" w:themeColor="text1"/>
          <w:spacing w:val="-10"/>
          <w:szCs w:val="21"/>
          <w:u w:val="single"/>
          <w:lang w:val="en-US" w:eastAsia="zh-CN"/>
        </w:rPr>
        <w:t>09</w:t>
      </w:r>
      <w:r>
        <w:rPr>
          <w:rFonts w:hint="eastAsia"/>
          <w:b/>
          <w:color w:val="000000" w:themeColor="text1"/>
          <w:spacing w:val="-10"/>
          <w:szCs w:val="21"/>
          <w:u w:val="single"/>
        </w:rPr>
        <w:t xml:space="preserve">  月 </w:t>
      </w:r>
      <w:r>
        <w:rPr>
          <w:rFonts w:hint="eastAsia"/>
          <w:b/>
          <w:color w:val="000000" w:themeColor="text1"/>
          <w:spacing w:val="-10"/>
          <w:szCs w:val="21"/>
          <w:u w:val="single"/>
          <w:lang w:val="en-US" w:eastAsia="zh-CN"/>
        </w:rPr>
        <w:t>28</w:t>
      </w:r>
      <w:r>
        <w:rPr>
          <w:rFonts w:hint="eastAsia"/>
          <w:b/>
          <w:color w:val="000000" w:themeColor="text1"/>
          <w:spacing w:val="-10"/>
          <w:szCs w:val="21"/>
          <w:u w:val="single"/>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w:t>
            </w:r>
            <w:r>
              <w:rPr>
                <w:rFonts w:hint="eastAsia" w:ascii="宋体" w:hAnsi="宋体" w:cs="宋体"/>
                <w:color w:val="000000"/>
                <w:szCs w:val="21"/>
                <w:lang w:eastAsia="zh-CN"/>
              </w:rPr>
              <w:t>付</w:t>
            </w:r>
            <w:r>
              <w:rPr>
                <w:rFonts w:hint="eastAsia" w:ascii="宋体" w:hAnsi="宋体" w:cs="宋体"/>
                <w:color w:val="000000"/>
                <w:szCs w:val="21"/>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500" w:lineRule="exact"/>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Times New Roman"/>
                <w:color w:val="000000" w:themeColor="text1"/>
              </w:rPr>
              <w:t>。管理方针：</w:t>
            </w:r>
            <w:r>
              <w:rPr>
                <w:rFonts w:hint="eastAsia" w:ascii="Calibri" w:hAnsi="宋体" w:eastAsia="宋体"/>
                <w:color w:val="000000"/>
                <w:szCs w:val="24"/>
              </w:rPr>
              <w:t>质量第一</w:t>
            </w:r>
            <w:r>
              <w:rPr>
                <w:rFonts w:hint="eastAsia" w:ascii="Calibri" w:hAnsi="宋体" w:eastAsia="宋体"/>
                <w:color w:val="000000"/>
                <w:szCs w:val="24"/>
                <w:lang w:eastAsia="zh-CN"/>
              </w:rPr>
              <w:t>、</w:t>
            </w:r>
            <w:r>
              <w:rPr>
                <w:rFonts w:hint="eastAsia" w:ascii="Calibri" w:hAnsi="宋体" w:eastAsia="宋体"/>
                <w:color w:val="000000"/>
                <w:szCs w:val="24"/>
              </w:rPr>
              <w:t>服务周到</w:t>
            </w:r>
            <w:r>
              <w:rPr>
                <w:rFonts w:hint="eastAsia" w:ascii="Calibri" w:hAnsi="宋体" w:eastAsia="宋体"/>
                <w:color w:val="000000"/>
                <w:szCs w:val="24"/>
                <w:lang w:eastAsia="zh-CN"/>
              </w:rPr>
              <w:t>、</w:t>
            </w:r>
            <w:r>
              <w:rPr>
                <w:rFonts w:hint="eastAsia" w:ascii="Calibri" w:hAnsi="宋体" w:eastAsia="宋体"/>
                <w:color w:val="000000"/>
                <w:szCs w:val="24"/>
              </w:rPr>
              <w:t>用户至上</w:t>
            </w:r>
            <w:r>
              <w:rPr>
                <w:rFonts w:hint="eastAsia" w:ascii="Calibri" w:hAnsi="宋体" w:eastAsia="宋体"/>
                <w:color w:val="000000"/>
                <w:szCs w:val="24"/>
                <w:lang w:eastAsia="zh-CN"/>
              </w:rPr>
              <w:t>、</w:t>
            </w:r>
            <w:r>
              <w:rPr>
                <w:rFonts w:hint="eastAsia" w:ascii="Calibri" w:hAnsi="宋体" w:eastAsia="宋体"/>
                <w:color w:val="000000"/>
                <w:szCs w:val="24"/>
              </w:rPr>
              <w:t>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计算机软件开发及电子产品销售 </w:t>
            </w:r>
          </w:p>
          <w:p>
            <w:pPr>
              <w:rPr>
                <w:rFonts w:hint="eastAsia" w:ascii="宋体" w:hAnsi="宋体" w:eastAsia="宋体"/>
                <w:szCs w:val="21"/>
                <w:lang w:eastAsia="zh-CN"/>
              </w:rPr>
            </w:pPr>
            <w:r>
              <w:rPr>
                <w:rFonts w:hint="eastAsia" w:ascii="宋体" w:hAnsi="宋体"/>
                <w:szCs w:val="21"/>
              </w:rPr>
              <w:t>其中关键过程有：</w:t>
            </w:r>
            <w:r>
              <w:rPr>
                <w:rFonts w:hint="eastAsia" w:ascii="宋体" w:hAnsi="宋体"/>
                <w:szCs w:val="21"/>
                <w:lang w:eastAsia="zh-CN"/>
              </w:rPr>
              <w:t>软件开</w:t>
            </w:r>
            <w:r>
              <w:rPr>
                <w:rFonts w:hint="eastAsia" w:ascii="宋体" w:hAnsi="宋体"/>
                <w:szCs w:val="21"/>
              </w:rPr>
              <w:t>发过程</w:t>
            </w:r>
            <w:r>
              <w:rPr>
                <w:rFonts w:hint="eastAsia" w:ascii="宋体" w:hAnsi="宋体"/>
                <w:szCs w:val="21"/>
                <w:lang w:eastAsia="zh-CN"/>
              </w:rPr>
              <w:t>、销售服务过程</w:t>
            </w:r>
          </w:p>
          <w:p>
            <w:pPr>
              <w:rPr>
                <w:rFonts w:ascii="宋体" w:hAnsi="宋体"/>
                <w:szCs w:val="21"/>
              </w:rPr>
            </w:pPr>
            <w:r>
              <w:rPr>
                <w:rFonts w:hint="eastAsia" w:ascii="宋体" w:hAnsi="宋体"/>
                <w:szCs w:val="21"/>
              </w:rPr>
              <w:t xml:space="preserve">需要确认过程： </w:t>
            </w:r>
            <w:r>
              <w:rPr>
                <w:rFonts w:hint="eastAsia" w:ascii="宋体" w:hAnsi="宋体"/>
                <w:szCs w:val="21"/>
                <w:lang w:eastAsia="zh-CN"/>
              </w:rPr>
              <w:t>软件开</w:t>
            </w:r>
            <w:r>
              <w:rPr>
                <w:rFonts w:hint="eastAsia" w:ascii="宋体" w:hAnsi="宋体"/>
                <w:szCs w:val="21"/>
              </w:rPr>
              <w:t>发过程</w:t>
            </w:r>
            <w:r>
              <w:rPr>
                <w:rFonts w:hint="eastAsia" w:ascii="宋体" w:hAnsi="宋体"/>
                <w:szCs w:val="21"/>
                <w:lang w:eastAsia="zh-CN"/>
              </w:rPr>
              <w:t>、销售服务过程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无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eastAsia="宋体" w:cs="宋体"/>
                <w:color w:val="000000"/>
                <w:kern w:val="0"/>
                <w:szCs w:val="21"/>
              </w:rPr>
            </w:pPr>
            <w:r>
              <w:rPr>
                <w:rFonts w:hint="eastAsia" w:ascii="宋体" w:hAnsi="宋体" w:cs="宋体"/>
                <w:color w:val="000000"/>
                <w:kern w:val="0"/>
                <w:szCs w:val="21"/>
              </w:rPr>
              <w:t>公司制</w:t>
            </w:r>
            <w:r>
              <w:rPr>
                <w:rFonts w:hint="eastAsia" w:ascii="宋体" w:hAnsi="宋体" w:eastAsia="宋体" w:cs="宋体"/>
                <w:color w:val="000000"/>
                <w:kern w:val="0"/>
                <w:szCs w:val="21"/>
              </w:rPr>
              <w:t>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质量目标：</w:t>
            </w:r>
          </w:p>
          <w:p>
            <w:pPr>
              <w:spacing w:line="3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开发产品检验合格率≥95%；</w:t>
            </w:r>
          </w:p>
          <w:p>
            <w:pPr>
              <w:spacing w:line="3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销售产品合格率100%；</w:t>
            </w:r>
          </w:p>
          <w:p>
            <w:pPr>
              <w:spacing w:line="300" w:lineRule="exact"/>
              <w:ind w:firstLine="420" w:firstLineChars="200"/>
              <w:rPr>
                <w:rFonts w:ascii="宋体" w:hAnsi="宋体"/>
                <w:b/>
                <w:sz w:val="22"/>
                <w:szCs w:val="21"/>
              </w:rPr>
            </w:pPr>
            <w:r>
              <w:rPr>
                <w:rFonts w:hint="eastAsia" w:ascii="宋体" w:hAnsi="宋体" w:eastAsia="宋体" w:cs="宋体"/>
                <w:color w:val="000000"/>
                <w:kern w:val="0"/>
                <w:szCs w:val="21"/>
              </w:rPr>
              <w:t>客户满意度95分以上；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公司按照申请认证的标准要求，建立并形成了文件化的质量管理体系文件，体系文件对管理体系各过程进行了识别确定、明确了各要素间的相互关系及其管控要求。公司体系文件于20</w:t>
            </w:r>
            <w:r>
              <w:rPr>
                <w:rFonts w:hint="eastAsia" w:ascii="宋体" w:hAnsi="宋体" w:cs="宋体"/>
                <w:color w:val="000000"/>
                <w:kern w:val="0"/>
                <w:szCs w:val="21"/>
                <w:lang w:val="en-US" w:eastAsia="zh-CN"/>
              </w:rPr>
              <w:t>20</w:t>
            </w:r>
            <w:r>
              <w:rPr>
                <w:rFonts w:hint="eastAsia" w:ascii="宋体" w:hAnsi="宋体" w:cs="宋体"/>
                <w:color w:val="000000"/>
                <w:kern w:val="0"/>
                <w:szCs w:val="21"/>
              </w:rPr>
              <w:t>年</w:t>
            </w:r>
            <w:r>
              <w:rPr>
                <w:rFonts w:hint="eastAsia" w:ascii="宋体" w:hAnsi="宋体" w:cs="宋体"/>
                <w:color w:val="000000"/>
                <w:kern w:val="0"/>
                <w:szCs w:val="21"/>
                <w:lang w:val="en-US" w:eastAsia="zh-CN"/>
              </w:rPr>
              <w:t>4</w:t>
            </w:r>
            <w:r>
              <w:rPr>
                <w:rFonts w:hint="eastAsia" w:ascii="宋体" w:hAnsi="宋体" w:cs="宋体"/>
                <w:color w:val="000000"/>
                <w:kern w:val="0"/>
                <w:szCs w:val="21"/>
              </w:rPr>
              <w:t>月</w:t>
            </w:r>
            <w:r>
              <w:rPr>
                <w:rFonts w:hint="eastAsia" w:ascii="宋体" w:hAnsi="宋体" w:cs="宋体"/>
                <w:color w:val="000000"/>
                <w:kern w:val="0"/>
                <w:szCs w:val="21"/>
                <w:lang w:val="en-US" w:eastAsia="zh-CN"/>
              </w:rPr>
              <w:t>01</w:t>
            </w:r>
            <w:r>
              <w:rPr>
                <w:rFonts w:hint="eastAsia" w:ascii="宋体" w:hAnsi="宋体" w:cs="宋体"/>
                <w:color w:val="000000"/>
                <w:kern w:val="0"/>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织按管理体系需求配置了充足的人员、设施、监视和测量等资源，并建立维持了相关服务运行环境，可以维持管理体系的正常运行。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szCs w:val="21"/>
              </w:rPr>
            </w:pPr>
            <w:r>
              <w:rPr>
                <w:rFonts w:hint="eastAsia" w:ascii="宋体" w:hAnsi="宋体"/>
                <w:bCs/>
                <w:iCs/>
                <w:szCs w:val="22"/>
              </w:rPr>
              <w:t>办公面积</w:t>
            </w:r>
            <w:r>
              <w:rPr>
                <w:rFonts w:hint="eastAsia" w:ascii="宋体" w:hAnsi="宋体"/>
                <w:bCs/>
                <w:iCs/>
                <w:szCs w:val="22"/>
                <w:lang w:val="en-US" w:eastAsia="zh-CN"/>
              </w:rPr>
              <w:t>100</w:t>
            </w:r>
            <w:r>
              <w:rPr>
                <w:rFonts w:hint="eastAsia" w:ascii="宋体" w:hAnsi="宋体"/>
                <w:bCs/>
                <w:iCs/>
                <w:szCs w:val="22"/>
              </w:rPr>
              <w:t>平方米左右</w:t>
            </w:r>
            <w:r>
              <w:rPr>
                <w:rFonts w:hint="eastAsia" w:ascii="宋体" w:hAnsi="宋体"/>
                <w:bCs/>
                <w:iCs/>
                <w:szCs w:val="22"/>
                <w:lang w:eastAsia="zh-CN"/>
              </w:rPr>
              <w:t>，公司的电子产品销售主要是为开发的软件运行所服务，故硬件数量不多且体积都比较小，公司划分了区域对销售的电子产品进行存放，无专门的库房。</w:t>
            </w:r>
            <w:r>
              <w:rPr>
                <w:rFonts w:hint="eastAsia" w:ascii="宋体" w:hAnsi="宋体"/>
                <w:bCs/>
                <w:iCs/>
                <w:szCs w:val="22"/>
              </w:rPr>
              <w:t>主要设备包括：办公设备、电脑、打印机、办公耗材等，可以满足产品</w:t>
            </w:r>
            <w:r>
              <w:rPr>
                <w:rFonts w:hint="eastAsia" w:ascii="宋体" w:hAnsi="宋体"/>
                <w:bCs/>
                <w:iCs/>
                <w:szCs w:val="22"/>
                <w:lang w:eastAsia="zh-CN"/>
              </w:rPr>
              <w:t>开发及销售</w:t>
            </w:r>
            <w:r>
              <w:rPr>
                <w:rFonts w:hint="eastAsia" w:ascii="宋体" w:hAnsi="宋体"/>
                <w:bCs/>
                <w:iCs/>
                <w:szCs w:val="22"/>
              </w:rPr>
              <w:t>服务</w:t>
            </w:r>
            <w:r>
              <w:rPr>
                <w:rFonts w:hint="eastAsia" w:ascii="宋体" w:hAnsi="宋体"/>
                <w:bCs/>
                <w:iCs/>
                <w:szCs w:val="22"/>
                <w:lang w:eastAsia="zh-CN"/>
              </w:rPr>
              <w:t>的</w:t>
            </w:r>
            <w:r>
              <w:rPr>
                <w:rFonts w:hint="eastAsia" w:ascii="宋体" w:hAnsi="宋体"/>
                <w:bCs/>
                <w:iCs/>
                <w:szCs w:val="22"/>
              </w:rPr>
              <w:t>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办公室内设备布置合理，通道畅通，照明设施齐全，均配备了消防设施等设施。办公室明亮，作业场所光线较充足。每月由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cs="宋体"/>
                <w:szCs w:val="21"/>
                <w:lang w:eastAsia="zh-CN"/>
              </w:rPr>
              <w:t>技术部</w:t>
            </w:r>
            <w:r>
              <w:rPr>
                <w:rFonts w:hint="eastAsia" w:ascii="宋体" w:hAnsi="宋体" w:cs="宋体"/>
                <w:szCs w:val="21"/>
              </w:rPr>
              <w:t>均按策划的要求配置了相应的检测设备，主要为测试软件及测试平台，包括：操作系统，windows操作系统，编辑器：java，浏览器：谷歌及火狐浏览器，辅助工具：浏览器自带的网页审查工具；测试软件：Bugfree、Bugzilla、Watir、Selenium、MaxQ等。均采用自己确认的方式进行控制，有确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设计研发过程及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w:t>
            </w:r>
            <w:r>
              <w:rPr>
                <w:rFonts w:hint="eastAsia" w:ascii="宋体" w:hAnsi="宋体" w:cs="宋体"/>
                <w:color w:val="000000"/>
                <w:szCs w:val="21"/>
                <w:lang w:eastAsia="zh-CN"/>
              </w:rPr>
              <w:t>技术</w:t>
            </w:r>
            <w:r>
              <w:rPr>
                <w:rFonts w:hint="eastAsia" w:ascii="宋体" w:hAnsi="宋体" w:cs="宋体"/>
                <w:color w:val="000000"/>
                <w:szCs w:val="21"/>
              </w:rPr>
              <w:t>部门在各阶段对产品服务质量实施检查与验收的管理要求。内容基本具备全面性、系统性及可操作性。质量检查与验收均在交付顾客</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b/>
                <w:color w:val="000000" w:themeColor="text1"/>
                <w:sz w:val="20"/>
                <w:szCs w:val="20"/>
              </w:rPr>
            </w:pPr>
            <w:r>
              <w:rPr>
                <w:rFonts w:hint="eastAsia" w:ascii="宋体" w:hAnsi="宋体" w:cs="宋体"/>
                <w:color w:val="000000" w:themeColor="text1"/>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000000"/>
                <w:szCs w:val="21"/>
                <w:lang w:val="en-US" w:eastAsia="zh-CN"/>
              </w:rPr>
              <w:t>7</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w:t>
            </w:r>
            <w:r>
              <w:rPr>
                <w:rFonts w:hint="eastAsia" w:ascii="宋体" w:hAnsi="宋体" w:cs="宋体"/>
                <w:szCs w:val="21"/>
              </w:rPr>
              <w:t>重大顾客投诉和产品质量事故。顾客满意度调查按规定</w:t>
            </w:r>
            <w:r>
              <w:rPr>
                <w:rFonts w:hint="eastAsia" w:ascii="宋体" w:hAnsi="宋体" w:cs="宋体"/>
                <w:color w:val="000000"/>
                <w:szCs w:val="21"/>
              </w:rPr>
              <w:t>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月实施，满意度9</w:t>
            </w:r>
            <w:r>
              <w:rPr>
                <w:rFonts w:hint="eastAsia" w:ascii="宋体" w:hAnsi="宋体" w:cs="宋体"/>
                <w:color w:val="000000"/>
                <w:szCs w:val="21"/>
                <w:lang w:val="en-US" w:eastAsia="zh-CN"/>
              </w:rPr>
              <w:t>8%</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eastAsia="zh-CN"/>
              </w:rPr>
              <w:t>20</w:t>
            </w:r>
            <w:r>
              <w:rPr>
                <w:rFonts w:hint="eastAsia" w:cs="Times New Roman"/>
                <w:sz w:val="21"/>
                <w:szCs w:val="21"/>
                <w:lang w:val="en-US" w:eastAsia="zh-CN"/>
              </w:rPr>
              <w:t>20</w:t>
            </w:r>
            <w:r>
              <w:rPr>
                <w:rFonts w:hint="eastAsia" w:ascii="Times New Roman" w:hAnsi="Times New Roman" w:cs="Times New Roman"/>
                <w:sz w:val="21"/>
                <w:szCs w:val="21"/>
                <w:lang w:eastAsia="zh-CN"/>
              </w:rPr>
              <w:t>年8月</w:t>
            </w:r>
            <w:r>
              <w:rPr>
                <w:rFonts w:hint="eastAsia" w:cs="Times New Roman"/>
                <w:sz w:val="21"/>
                <w:szCs w:val="21"/>
                <w:lang w:val="en-US" w:eastAsia="zh-CN"/>
              </w:rPr>
              <w:t>10</w:t>
            </w:r>
            <w:r>
              <w:rPr>
                <w:rFonts w:hint="eastAsia" w:ascii="Times New Roman" w:hAnsi="Times New Roman" w:cs="Times New Roman"/>
                <w:sz w:val="21"/>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ascii="Times New Roman" w:hAnsi="Times New Roman" w:cs="Times New Roman"/>
                <w:sz w:val="21"/>
                <w:szCs w:val="21"/>
              </w:rPr>
              <w:t>涉及</w:t>
            </w:r>
            <w:r>
              <w:rPr>
                <w:rFonts w:hint="eastAsia" w:cs="Times New Roman"/>
                <w:sz w:val="21"/>
                <w:szCs w:val="21"/>
                <w:lang w:eastAsia="zh-CN"/>
              </w:rPr>
              <w:t>行政</w:t>
            </w:r>
            <w:r>
              <w:rPr>
                <w:rFonts w:hint="eastAsia" w:ascii="Times New Roman" w:hAnsi="Times New Roman" w:cs="Times New Roman"/>
                <w:sz w:val="21"/>
                <w:szCs w:val="21"/>
                <w:lang w:eastAsia="zh-CN"/>
              </w:rPr>
              <w:t>部</w:t>
            </w:r>
            <w:r>
              <w:rPr>
                <w:rFonts w:hint="eastAsia" w:cs="Times New Roman"/>
                <w:sz w:val="21"/>
                <w:szCs w:val="21"/>
                <w:lang w:val="en-US" w:eastAsia="zh-CN"/>
              </w:rPr>
              <w:t>4.2</w:t>
            </w:r>
            <w:r>
              <w:rPr>
                <w:rFonts w:hint="eastAsia" w:ascii="Times New Roman" w:hAnsi="Times New Roman" w:cs="Times New Roman"/>
                <w:sz w:val="21"/>
                <w:szCs w:val="21"/>
                <w:lang w:val="en-US" w:eastAsia="zh-CN"/>
              </w:rPr>
              <w:t>“</w:t>
            </w:r>
            <w:r>
              <w:rPr>
                <w:rFonts w:hint="eastAsia" w:ascii="宋体" w:hAnsi="宋体"/>
                <w:szCs w:val="21"/>
              </w:rPr>
              <w:t>没有识别本年度相关方需求和期望</w:t>
            </w:r>
            <w:r>
              <w:rPr>
                <w:rFonts w:hint="eastAsia" w:ascii="Times New Roman" w:hAnsi="Times New Roman" w:cs="Times New Roman"/>
                <w:sz w:val="21"/>
                <w:szCs w:val="21"/>
                <w:lang w:val="en-US"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月2</w:t>
            </w:r>
            <w:r>
              <w:rPr>
                <w:rFonts w:hint="eastAsia" w:ascii="宋体" w:hAnsi="宋体" w:cs="宋体"/>
                <w:szCs w:val="21"/>
                <w:lang w:val="en-US" w:eastAsia="zh-CN"/>
              </w:rPr>
              <w:t>0</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pacing w:val="-20"/>
                <w:sz w:val="20"/>
                <w:szCs w:val="20"/>
              </w:rPr>
            </w:pPr>
            <w:r>
              <w:rPr>
                <w:rFonts w:hint="eastAsia"/>
                <w:b/>
                <w:spacing w:val="-20"/>
                <w:sz w:val="20"/>
                <w:szCs w:val="20"/>
              </w:rPr>
              <w:t>3. 一阶段提出问题的整改情况?</w:t>
            </w:r>
          </w:p>
          <w:p>
            <w:pPr>
              <w:spacing w:line="240" w:lineRule="exact"/>
              <w:rPr>
                <w:b/>
                <w:color w:val="FF0000"/>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项，观察项 </w:t>
      </w:r>
      <w:r>
        <w:rPr>
          <w:rFonts w:hint="eastAsia"/>
          <w:b/>
          <w:color w:val="000000" w:themeColor="text1"/>
          <w:lang w:val="en-US" w:eastAsia="zh-CN"/>
          <w14:textFill>
            <w14:solidFill>
              <w14:schemeClr w14:val="tx1"/>
            </w14:solidFill>
          </w14:textFill>
        </w:rPr>
        <w:t xml:space="preserve"> 0 </w:t>
      </w:r>
      <w:r>
        <w:rPr>
          <w:rFonts w:hint="eastAsia"/>
          <w:b/>
          <w:color w:val="000000" w:themeColor="text1"/>
          <w14:textFill>
            <w14:solidFill>
              <w14:schemeClr w14:val="tx1"/>
            </w14:solidFill>
          </w14:textFill>
        </w:rPr>
        <w:t xml:space="preserve">项，分布在 </w:t>
      </w:r>
      <w:r>
        <w:rPr>
          <w:rFonts w:hint="eastAsia"/>
          <w:b/>
          <w:color w:val="000000" w:themeColor="text1"/>
          <w:lang w:eastAsia="zh-CN"/>
          <w14:textFill>
            <w14:solidFill>
              <w14:schemeClr w14:val="tx1"/>
            </w14:solidFill>
          </w14:textFill>
        </w:rPr>
        <w:t>营销部</w:t>
      </w:r>
      <w:r>
        <w:rPr>
          <w:rFonts w:hint="eastAsia"/>
          <w:b/>
          <w:color w:val="000000" w:themeColor="text1"/>
          <w14:textFill>
            <w14:solidFill>
              <w14:schemeClr w14:val="tx1"/>
            </w14:solidFill>
          </w14:textFill>
        </w:rPr>
        <w:t xml:space="preserve"> 部门条款 8.</w:t>
      </w:r>
      <w:r>
        <w:rPr>
          <w:rFonts w:hint="eastAsia"/>
          <w:b/>
          <w:color w:val="000000" w:themeColor="text1"/>
          <w:lang w:val="en-US" w:eastAsia="zh-CN"/>
          <w14:textFill>
            <w14:solidFill>
              <w14:schemeClr w14:val="tx1"/>
            </w14:solidFill>
          </w14:textFill>
        </w:rPr>
        <w:t>5</w:t>
      </w:r>
      <w:r>
        <w:rPr>
          <w:rFonts w:hint="eastAsia"/>
          <w:b/>
          <w:color w:val="000000" w:themeColor="text1"/>
          <w14:textFill>
            <w14:solidFill>
              <w14:schemeClr w14:val="tx1"/>
            </w14:solidFill>
          </w14:textFill>
        </w:rPr>
        <w:t>.</w:t>
      </w:r>
      <w:r>
        <w:rPr>
          <w:rFonts w:hint="eastAsia"/>
          <w:b/>
          <w:color w:val="000000" w:themeColor="text1"/>
          <w:lang w:val="en-US" w:eastAsia="zh-CN"/>
          <w14:textFill>
            <w14:solidFill>
              <w14:schemeClr w14:val="tx1"/>
            </w14:solidFill>
          </w14:textFill>
        </w:rPr>
        <w:t>1（</w:t>
      </w:r>
      <w:r>
        <w:rPr>
          <w:rFonts w:hint="eastAsia"/>
          <w:b/>
          <w:color w:val="000000" w:themeColor="text1"/>
          <w:lang w:eastAsia="zh-CN"/>
        </w:rPr>
        <w:t>电子产品销售</w:t>
      </w:r>
      <w:r>
        <w:rPr>
          <w:rFonts w:hint="eastAsia"/>
          <w:b/>
          <w:color w:val="000000" w:themeColor="text1"/>
          <w:lang w:val="en-US" w:eastAsia="zh-CN"/>
        </w:rPr>
        <w:t>）</w:t>
      </w:r>
      <w:r>
        <w:rPr>
          <w:rFonts w:hint="eastAsia"/>
          <w:b/>
          <w:color w:val="000000" w:themeColor="text1"/>
        </w:rPr>
        <w:t xml:space="preserve"> ），</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14:textFill>
            <w14:solidFill>
              <w14:schemeClr w14:val="tx1"/>
            </w14:solidFill>
          </w14:textFill>
        </w:rPr>
      </w:pPr>
      <w:r>
        <w:rPr>
          <w:rFonts w:hint="eastAsia"/>
          <w:b/>
          <w:bCs/>
          <w:color w:val="000000" w:themeColor="text1"/>
          <w:szCs w:val="28"/>
          <w14:textFill>
            <w14:solidFill>
              <w14:schemeClr w14:val="tx1"/>
            </w14:solidFill>
          </w14:textFill>
        </w:rPr>
        <w:t>2. 本次审核发现不符合及存在问题对管理体系实现目标的影响</w:t>
      </w: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较大</w:t>
      </w:r>
      <w:r>
        <w:rPr>
          <w:rFonts w:hint="eastAsia"/>
          <w:b/>
          <w:color w:val="000000" w:themeColor="text1"/>
          <w:sz w:val="26"/>
          <w:szCs w:val="26"/>
          <w14:textFill>
            <w14:solidFill>
              <w14:schemeClr w14:val="tx1"/>
            </w14:solidFill>
          </w14:textFill>
        </w:rPr>
        <w:t>☑</w:t>
      </w:r>
      <w:r>
        <w:rPr>
          <w:rFonts w:hint="eastAsia"/>
          <w:b/>
          <w:color w:val="000000" w:themeColor="text1"/>
          <w14:textFill>
            <w14:solidFill>
              <w14:schemeClr w14:val="tx1"/>
            </w14:solidFill>
          </w14:textFill>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bookmarkStart w:id="19" w:name="_GoBack"/>
      <w:bookmarkEnd w:id="19"/>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 xml:space="preserve">计算机软件开发及电子产品销售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09</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bCs/>
          <w:color w:val="000000" w:themeColor="text1"/>
          <w:szCs w:val="21"/>
        </w:rPr>
      </w:pPr>
      <w:r>
        <w:rPr>
          <w:rFonts w:hint="eastAsia"/>
          <w:b/>
          <w:bCs/>
          <w:color w:val="000000" w:themeColor="text1"/>
          <w:szCs w:val="21"/>
        </w:rPr>
        <w:t>1.  审核中发现的☑QMS(  1 )个一般不符合，( 0 )个严重不符合，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69EC"/>
    <w:rsid w:val="000247CC"/>
    <w:rsid w:val="000443F0"/>
    <w:rsid w:val="00075C70"/>
    <w:rsid w:val="0008517E"/>
    <w:rsid w:val="000C0B81"/>
    <w:rsid w:val="000E12C6"/>
    <w:rsid w:val="000F2F8F"/>
    <w:rsid w:val="00106C28"/>
    <w:rsid w:val="00146622"/>
    <w:rsid w:val="001554EF"/>
    <w:rsid w:val="001704E0"/>
    <w:rsid w:val="00197C64"/>
    <w:rsid w:val="001C6236"/>
    <w:rsid w:val="001D445E"/>
    <w:rsid w:val="001D5696"/>
    <w:rsid w:val="00227F15"/>
    <w:rsid w:val="002458A1"/>
    <w:rsid w:val="00250BBA"/>
    <w:rsid w:val="002B120A"/>
    <w:rsid w:val="002B6816"/>
    <w:rsid w:val="002C24DB"/>
    <w:rsid w:val="002D1483"/>
    <w:rsid w:val="002F549E"/>
    <w:rsid w:val="00304003"/>
    <w:rsid w:val="00341103"/>
    <w:rsid w:val="0036728D"/>
    <w:rsid w:val="00373391"/>
    <w:rsid w:val="00376915"/>
    <w:rsid w:val="003C71B3"/>
    <w:rsid w:val="003E3D4F"/>
    <w:rsid w:val="003F74C1"/>
    <w:rsid w:val="004100EA"/>
    <w:rsid w:val="00423A5F"/>
    <w:rsid w:val="00464786"/>
    <w:rsid w:val="00484B0B"/>
    <w:rsid w:val="00491A98"/>
    <w:rsid w:val="004C1602"/>
    <w:rsid w:val="004D3E71"/>
    <w:rsid w:val="004E1F91"/>
    <w:rsid w:val="005164BD"/>
    <w:rsid w:val="0054650A"/>
    <w:rsid w:val="00570E60"/>
    <w:rsid w:val="00577905"/>
    <w:rsid w:val="00584F23"/>
    <w:rsid w:val="00592421"/>
    <w:rsid w:val="005B46F0"/>
    <w:rsid w:val="005B675E"/>
    <w:rsid w:val="005E1CBB"/>
    <w:rsid w:val="005F79B8"/>
    <w:rsid w:val="00603285"/>
    <w:rsid w:val="00610FA8"/>
    <w:rsid w:val="006306D9"/>
    <w:rsid w:val="00632A83"/>
    <w:rsid w:val="0063633F"/>
    <w:rsid w:val="00664382"/>
    <w:rsid w:val="00686B5E"/>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645C4"/>
    <w:rsid w:val="00AB1797"/>
    <w:rsid w:val="00AB688A"/>
    <w:rsid w:val="00AC3F5D"/>
    <w:rsid w:val="00AE71F3"/>
    <w:rsid w:val="00AF66F6"/>
    <w:rsid w:val="00B06545"/>
    <w:rsid w:val="00B1795A"/>
    <w:rsid w:val="00B34573"/>
    <w:rsid w:val="00B63D1F"/>
    <w:rsid w:val="00BC3244"/>
    <w:rsid w:val="00BD2793"/>
    <w:rsid w:val="00BD4C57"/>
    <w:rsid w:val="00C634D9"/>
    <w:rsid w:val="00C757A7"/>
    <w:rsid w:val="00D00BA6"/>
    <w:rsid w:val="00D1113C"/>
    <w:rsid w:val="00D40E52"/>
    <w:rsid w:val="00DC478B"/>
    <w:rsid w:val="00DD2268"/>
    <w:rsid w:val="00DE52D0"/>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10A"/>
    <w:rsid w:val="00FD38F7"/>
    <w:rsid w:val="00FF14F7"/>
    <w:rsid w:val="00FF6078"/>
    <w:rsid w:val="06F27F2D"/>
    <w:rsid w:val="07A84CB2"/>
    <w:rsid w:val="0AE52265"/>
    <w:rsid w:val="0CC7527B"/>
    <w:rsid w:val="0EB36807"/>
    <w:rsid w:val="0FB74A65"/>
    <w:rsid w:val="10E854AA"/>
    <w:rsid w:val="1198680D"/>
    <w:rsid w:val="11DD6DD1"/>
    <w:rsid w:val="14DB0987"/>
    <w:rsid w:val="19D732FD"/>
    <w:rsid w:val="1A9B47E8"/>
    <w:rsid w:val="1ABB01D3"/>
    <w:rsid w:val="1ACD62B8"/>
    <w:rsid w:val="1B4F1B57"/>
    <w:rsid w:val="1C440198"/>
    <w:rsid w:val="1C5F0C83"/>
    <w:rsid w:val="1DCB178B"/>
    <w:rsid w:val="1F520E03"/>
    <w:rsid w:val="21611269"/>
    <w:rsid w:val="233E004E"/>
    <w:rsid w:val="250A4A6D"/>
    <w:rsid w:val="25CD1223"/>
    <w:rsid w:val="2D661B74"/>
    <w:rsid w:val="308C5B9F"/>
    <w:rsid w:val="31A665E1"/>
    <w:rsid w:val="320D718E"/>
    <w:rsid w:val="32C1463B"/>
    <w:rsid w:val="36EC7F03"/>
    <w:rsid w:val="370B4C65"/>
    <w:rsid w:val="37753562"/>
    <w:rsid w:val="3C191EA6"/>
    <w:rsid w:val="3C6210A8"/>
    <w:rsid w:val="401450D1"/>
    <w:rsid w:val="4292115D"/>
    <w:rsid w:val="432329ED"/>
    <w:rsid w:val="455B7DE8"/>
    <w:rsid w:val="469452FC"/>
    <w:rsid w:val="48212822"/>
    <w:rsid w:val="49C82B1C"/>
    <w:rsid w:val="49FA7342"/>
    <w:rsid w:val="4B4A3A22"/>
    <w:rsid w:val="4C494173"/>
    <w:rsid w:val="4E95398D"/>
    <w:rsid w:val="58CE4656"/>
    <w:rsid w:val="5C0F099A"/>
    <w:rsid w:val="5CDD1C2D"/>
    <w:rsid w:val="5F585936"/>
    <w:rsid w:val="61A2120B"/>
    <w:rsid w:val="63E122A7"/>
    <w:rsid w:val="648C6F09"/>
    <w:rsid w:val="653F2CB5"/>
    <w:rsid w:val="673B259B"/>
    <w:rsid w:val="68CE4B2C"/>
    <w:rsid w:val="698C3E44"/>
    <w:rsid w:val="6A1418BC"/>
    <w:rsid w:val="6F5B59DC"/>
    <w:rsid w:val="70312D6B"/>
    <w:rsid w:val="73226B9D"/>
    <w:rsid w:val="74647C55"/>
    <w:rsid w:val="748B158D"/>
    <w:rsid w:val="780960F1"/>
    <w:rsid w:val="780F0F53"/>
    <w:rsid w:val="782A349F"/>
    <w:rsid w:val="7A245681"/>
    <w:rsid w:val="7A8D55D5"/>
    <w:rsid w:val="7C166A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1345</Words>
  <Characters>7668</Characters>
  <Lines>63</Lines>
  <Paragraphs>17</Paragraphs>
  <TotalTime>1</TotalTime>
  <ScaleCrop>false</ScaleCrop>
  <LinksUpToDate>false</LinksUpToDate>
  <CharactersWithSpaces>8996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2020-09-30T06:28:32Z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