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sz w:val="21"/>
                <w:szCs w:val="21"/>
              </w:rPr>
              <w:t>成都汉度科技有限公司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研发部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杨红良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2" w:firstLineChars="200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组织将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信息采集用控制模块产品的生产特殊过程确定为：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老化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过程。但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审核时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未能查见对该过程进行确</w:t>
            </w:r>
          </w:p>
          <w:p>
            <w:pPr>
              <w:spacing w:before="120" w:line="160" w:lineRule="exact"/>
              <w:ind w:firstLine="211" w:firstLineChars="100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认的相关记录。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bookmarkStart w:id="4" w:name="_GoBack"/>
            <w:bookmarkEnd w:id="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2020.9.29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2020.9.29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1D74D1"/>
    <w:rsid w:val="21455639"/>
    <w:rsid w:val="25153A77"/>
    <w:rsid w:val="32485681"/>
    <w:rsid w:val="521971AD"/>
    <w:rsid w:val="726270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4</TotalTime>
  <ScaleCrop>false</ScaleCrop>
  <LinksUpToDate>false</LinksUpToDate>
  <CharactersWithSpaces>687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2020-09-29T05:27:40Z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