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24"/>
          <w:szCs w:val="24"/>
          <w:u w:val="none"/>
        </w:rPr>
      </w:pPr>
      <w:r>
        <w:rPr>
          <w:rFonts w:hint="eastAsia" w:ascii="宋体" w:hAnsi="宋体"/>
          <w:b/>
          <w:bCs/>
          <w:sz w:val="24"/>
          <w:szCs w:val="24"/>
          <w:u w:val="none"/>
        </w:rPr>
        <w:t>编  号：</w:t>
      </w:r>
      <w:r>
        <w:rPr>
          <w:b/>
          <w:bCs/>
          <w:sz w:val="24"/>
          <w:szCs w:val="24"/>
          <w:u w:val="none"/>
        </w:rPr>
        <w:t xml:space="preserve"> </w:t>
      </w:r>
      <w:bookmarkStart w:id="0" w:name="合同编号"/>
      <w:r>
        <w:rPr>
          <w:rFonts w:hint="eastAsia" w:ascii="宋体" w:hAnsi="宋体"/>
          <w:b/>
          <w:bCs/>
          <w:kern w:val="0"/>
          <w:sz w:val="24"/>
          <w:szCs w:val="24"/>
          <w:u w:val="none"/>
        </w:rPr>
        <w:t>0060-2018-QEO-2020</w:t>
      </w:r>
      <w:bookmarkEnd w:id="0"/>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重庆欧祥服饰有限公司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ind w:firstLine="1446" w:firstLineChars="400"/>
        <w:jc w:val="both"/>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56"/>
        <w:gridCol w:w="804"/>
        <w:gridCol w:w="1548"/>
        <w:gridCol w:w="2310"/>
        <w:gridCol w:w="993"/>
        <w:gridCol w:w="850"/>
        <w:gridCol w:w="143"/>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697" w:type="dxa"/>
            <w:gridSpan w:val="2"/>
            <w:vAlign w:val="center"/>
          </w:tcPr>
          <w:p>
            <w:pPr>
              <w:jc w:val="center"/>
              <w:rPr>
                <w:b/>
                <w:sz w:val="21"/>
                <w:szCs w:val="21"/>
              </w:rPr>
            </w:pPr>
            <w:r>
              <w:rPr>
                <w:rFonts w:hint="eastAsia"/>
                <w:b/>
                <w:sz w:val="21"/>
                <w:szCs w:val="21"/>
              </w:rPr>
              <w:t>性别</w:t>
            </w:r>
          </w:p>
        </w:tc>
        <w:tc>
          <w:tcPr>
            <w:tcW w:w="804" w:type="dxa"/>
            <w:vAlign w:val="center"/>
          </w:tcPr>
          <w:p>
            <w:pPr>
              <w:jc w:val="center"/>
              <w:rPr>
                <w:b/>
                <w:sz w:val="21"/>
                <w:szCs w:val="21"/>
              </w:rPr>
            </w:pPr>
            <w:r>
              <w:rPr>
                <w:rFonts w:hint="eastAsia"/>
                <w:b/>
                <w:sz w:val="21"/>
                <w:szCs w:val="21"/>
              </w:rPr>
              <w:t>职务</w:t>
            </w:r>
          </w:p>
        </w:tc>
        <w:tc>
          <w:tcPr>
            <w:tcW w:w="1548" w:type="dxa"/>
            <w:vAlign w:val="center"/>
          </w:tcPr>
          <w:p>
            <w:pPr>
              <w:jc w:val="center"/>
              <w:rPr>
                <w:b/>
                <w:sz w:val="21"/>
                <w:szCs w:val="21"/>
              </w:rPr>
            </w:pPr>
            <w:r>
              <w:rPr>
                <w:rFonts w:hint="eastAsia"/>
                <w:b/>
                <w:sz w:val="21"/>
                <w:szCs w:val="21"/>
              </w:rPr>
              <w:t>注册级别</w:t>
            </w:r>
          </w:p>
        </w:tc>
        <w:tc>
          <w:tcPr>
            <w:tcW w:w="2310" w:type="dxa"/>
            <w:vAlign w:val="center"/>
          </w:tcPr>
          <w:p>
            <w:pPr>
              <w:jc w:val="center"/>
              <w:rPr>
                <w:b/>
                <w:sz w:val="21"/>
                <w:szCs w:val="21"/>
              </w:rPr>
            </w:pPr>
            <w:r>
              <w:rPr>
                <w:rFonts w:hint="eastAsia"/>
                <w:b/>
                <w:sz w:val="21"/>
                <w:szCs w:val="21"/>
              </w:rPr>
              <w:t>审核员注册号</w:t>
            </w:r>
          </w:p>
        </w:tc>
        <w:tc>
          <w:tcPr>
            <w:tcW w:w="1986" w:type="dxa"/>
            <w:gridSpan w:val="3"/>
            <w:vAlign w:val="center"/>
          </w:tcPr>
          <w:p>
            <w:pPr>
              <w:jc w:val="center"/>
              <w:rPr>
                <w:b/>
                <w:sz w:val="21"/>
                <w:szCs w:val="21"/>
              </w:rPr>
            </w:pPr>
            <w:r>
              <w:rPr>
                <w:rFonts w:hint="eastAsia"/>
                <w:b/>
                <w:sz w:val="21"/>
                <w:szCs w:val="21"/>
              </w:rPr>
              <w:t>专业代码</w:t>
            </w:r>
          </w:p>
        </w:tc>
        <w:tc>
          <w:tcPr>
            <w:tcW w:w="1471"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697" w:type="dxa"/>
            <w:gridSpan w:val="2"/>
            <w:vAlign w:val="center"/>
          </w:tcPr>
          <w:p>
            <w:pPr>
              <w:jc w:val="center"/>
              <w:rPr>
                <w:b/>
                <w:sz w:val="21"/>
                <w:szCs w:val="21"/>
              </w:rPr>
            </w:pPr>
            <w:r>
              <w:rPr>
                <w:b/>
                <w:sz w:val="21"/>
                <w:szCs w:val="21"/>
              </w:rPr>
              <w:t>男</w:t>
            </w:r>
          </w:p>
        </w:tc>
        <w:tc>
          <w:tcPr>
            <w:tcW w:w="804" w:type="dxa"/>
            <w:vAlign w:val="center"/>
          </w:tcPr>
          <w:p>
            <w:pPr>
              <w:jc w:val="center"/>
              <w:rPr>
                <w:b/>
                <w:sz w:val="21"/>
                <w:szCs w:val="21"/>
              </w:rPr>
            </w:pPr>
            <w:r>
              <w:rPr>
                <w:b/>
                <w:sz w:val="21"/>
                <w:szCs w:val="21"/>
              </w:rPr>
              <w:t>组长</w:t>
            </w:r>
          </w:p>
        </w:tc>
        <w:tc>
          <w:tcPr>
            <w:tcW w:w="154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310"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986" w:type="dxa"/>
            <w:gridSpan w:val="3"/>
            <w:vAlign w:val="center"/>
          </w:tcPr>
          <w:p>
            <w:pPr>
              <w:jc w:val="center"/>
              <w:rPr>
                <w:b/>
                <w:sz w:val="21"/>
                <w:szCs w:val="21"/>
              </w:rPr>
            </w:pPr>
            <w:r>
              <w:rPr>
                <w:b/>
                <w:sz w:val="21"/>
                <w:szCs w:val="21"/>
              </w:rPr>
              <w:t>E:29.08.02</w:t>
            </w:r>
          </w:p>
          <w:p>
            <w:pPr>
              <w:jc w:val="center"/>
              <w:rPr>
                <w:b/>
                <w:sz w:val="21"/>
                <w:szCs w:val="21"/>
              </w:rPr>
            </w:pPr>
            <w:r>
              <w:rPr>
                <w:b/>
                <w:sz w:val="21"/>
                <w:szCs w:val="21"/>
              </w:rPr>
              <w:t>O:29.08.02</w:t>
            </w:r>
          </w:p>
        </w:tc>
        <w:tc>
          <w:tcPr>
            <w:tcW w:w="1471"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697" w:type="dxa"/>
            <w:gridSpan w:val="2"/>
            <w:vAlign w:val="center"/>
          </w:tcPr>
          <w:p>
            <w:pPr>
              <w:jc w:val="center"/>
              <w:rPr>
                <w:b/>
                <w:sz w:val="21"/>
                <w:szCs w:val="21"/>
              </w:rPr>
            </w:pPr>
            <w:r>
              <w:rPr>
                <w:b/>
                <w:sz w:val="21"/>
                <w:szCs w:val="21"/>
              </w:rPr>
              <w:t>女</w:t>
            </w:r>
          </w:p>
        </w:tc>
        <w:tc>
          <w:tcPr>
            <w:tcW w:w="804" w:type="dxa"/>
            <w:vAlign w:val="center"/>
          </w:tcPr>
          <w:p>
            <w:pPr>
              <w:jc w:val="center"/>
              <w:rPr>
                <w:b/>
                <w:sz w:val="21"/>
                <w:szCs w:val="21"/>
              </w:rPr>
            </w:pPr>
            <w:r>
              <w:rPr>
                <w:b/>
                <w:sz w:val="21"/>
                <w:szCs w:val="21"/>
              </w:rPr>
              <w:t>组员</w:t>
            </w:r>
          </w:p>
        </w:tc>
        <w:tc>
          <w:tcPr>
            <w:tcW w:w="1548"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310" w:type="dxa"/>
            <w:vAlign w:val="center"/>
          </w:tcPr>
          <w:p>
            <w:pPr>
              <w:jc w:val="center"/>
              <w:rPr>
                <w:b/>
                <w:sz w:val="21"/>
                <w:szCs w:val="21"/>
              </w:rPr>
            </w:pPr>
            <w:r>
              <w:rPr>
                <w:b/>
                <w:sz w:val="21"/>
                <w:szCs w:val="21"/>
              </w:rPr>
              <w:t>2020-N1QMS-1267598</w:t>
            </w:r>
          </w:p>
          <w:p>
            <w:pPr>
              <w:jc w:val="center"/>
              <w:rPr>
                <w:b/>
                <w:sz w:val="21"/>
                <w:szCs w:val="21"/>
              </w:rPr>
            </w:pPr>
            <w:r>
              <w:rPr>
                <w:b/>
                <w:sz w:val="21"/>
                <w:szCs w:val="21"/>
              </w:rPr>
              <w:t>2020-N0EMS-1267598</w:t>
            </w:r>
          </w:p>
        </w:tc>
        <w:tc>
          <w:tcPr>
            <w:tcW w:w="1986" w:type="dxa"/>
            <w:gridSpan w:val="3"/>
            <w:vAlign w:val="center"/>
          </w:tcPr>
          <w:p>
            <w:pPr>
              <w:jc w:val="center"/>
              <w:rPr>
                <w:b/>
                <w:sz w:val="21"/>
                <w:szCs w:val="21"/>
              </w:rPr>
            </w:pPr>
          </w:p>
        </w:tc>
        <w:tc>
          <w:tcPr>
            <w:tcW w:w="1471"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697" w:type="dxa"/>
            <w:gridSpan w:val="2"/>
            <w:vAlign w:val="center"/>
          </w:tcPr>
          <w:p>
            <w:pPr>
              <w:jc w:val="center"/>
              <w:rPr>
                <w:b/>
                <w:sz w:val="21"/>
                <w:szCs w:val="21"/>
              </w:rPr>
            </w:pPr>
            <w:r>
              <w:rPr>
                <w:b/>
                <w:sz w:val="21"/>
                <w:szCs w:val="21"/>
              </w:rPr>
              <w:t>男</w:t>
            </w:r>
          </w:p>
        </w:tc>
        <w:tc>
          <w:tcPr>
            <w:tcW w:w="804" w:type="dxa"/>
            <w:vAlign w:val="center"/>
          </w:tcPr>
          <w:p>
            <w:pPr>
              <w:jc w:val="center"/>
              <w:rPr>
                <w:b/>
                <w:sz w:val="21"/>
                <w:szCs w:val="21"/>
              </w:rPr>
            </w:pPr>
            <w:r>
              <w:rPr>
                <w:b/>
                <w:sz w:val="21"/>
                <w:szCs w:val="21"/>
              </w:rPr>
              <w:t>组员</w:t>
            </w:r>
          </w:p>
        </w:tc>
        <w:tc>
          <w:tcPr>
            <w:tcW w:w="154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10"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986" w:type="dxa"/>
            <w:gridSpan w:val="3"/>
            <w:vAlign w:val="center"/>
          </w:tcPr>
          <w:p>
            <w:pPr>
              <w:jc w:val="center"/>
              <w:rPr>
                <w:b/>
                <w:sz w:val="21"/>
                <w:szCs w:val="21"/>
              </w:rPr>
            </w:pPr>
          </w:p>
        </w:tc>
        <w:tc>
          <w:tcPr>
            <w:tcW w:w="1471" w:type="dxa"/>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何春</w:t>
            </w:r>
          </w:p>
        </w:tc>
        <w:tc>
          <w:tcPr>
            <w:tcW w:w="697" w:type="dxa"/>
            <w:gridSpan w:val="2"/>
            <w:vAlign w:val="center"/>
          </w:tcPr>
          <w:p>
            <w:pPr>
              <w:jc w:val="center"/>
              <w:rPr>
                <w:b/>
                <w:sz w:val="21"/>
                <w:szCs w:val="21"/>
              </w:rPr>
            </w:pPr>
            <w:r>
              <w:rPr>
                <w:b/>
                <w:sz w:val="21"/>
                <w:szCs w:val="21"/>
              </w:rPr>
              <w:t>男</w:t>
            </w:r>
          </w:p>
        </w:tc>
        <w:tc>
          <w:tcPr>
            <w:tcW w:w="804" w:type="dxa"/>
            <w:vAlign w:val="center"/>
          </w:tcPr>
          <w:p>
            <w:pPr>
              <w:jc w:val="center"/>
              <w:rPr>
                <w:b/>
                <w:sz w:val="21"/>
                <w:szCs w:val="21"/>
              </w:rPr>
            </w:pPr>
            <w:r>
              <w:rPr>
                <w:b/>
                <w:sz w:val="21"/>
                <w:szCs w:val="21"/>
              </w:rPr>
              <w:t>组员</w:t>
            </w:r>
          </w:p>
        </w:tc>
        <w:tc>
          <w:tcPr>
            <w:tcW w:w="1548"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2310" w:type="dxa"/>
            <w:vAlign w:val="center"/>
          </w:tcPr>
          <w:p>
            <w:pPr>
              <w:jc w:val="center"/>
              <w:rPr>
                <w:b/>
                <w:sz w:val="21"/>
                <w:szCs w:val="21"/>
              </w:rPr>
            </w:pPr>
            <w:r>
              <w:rPr>
                <w:b/>
                <w:sz w:val="21"/>
                <w:szCs w:val="21"/>
              </w:rPr>
              <w:t>重庆永森服装加工厂</w:t>
            </w:r>
          </w:p>
        </w:tc>
        <w:tc>
          <w:tcPr>
            <w:tcW w:w="1986" w:type="dxa"/>
            <w:gridSpan w:val="3"/>
            <w:vAlign w:val="center"/>
          </w:tcPr>
          <w:p>
            <w:pPr>
              <w:jc w:val="center"/>
              <w:rPr>
                <w:b/>
                <w:sz w:val="21"/>
                <w:szCs w:val="21"/>
              </w:rPr>
            </w:pPr>
            <w:r>
              <w:rPr>
                <w:b/>
                <w:sz w:val="21"/>
                <w:szCs w:val="21"/>
              </w:rPr>
              <w:t>Q:04.05.03,04.05.05</w:t>
            </w:r>
          </w:p>
          <w:p>
            <w:pPr>
              <w:jc w:val="center"/>
              <w:rPr>
                <w:b/>
                <w:sz w:val="21"/>
                <w:szCs w:val="21"/>
              </w:rPr>
            </w:pPr>
            <w:r>
              <w:rPr>
                <w:b/>
                <w:sz w:val="21"/>
                <w:szCs w:val="21"/>
              </w:rPr>
              <w:t>E:29.08.02</w:t>
            </w:r>
          </w:p>
          <w:p>
            <w:pPr>
              <w:jc w:val="center"/>
              <w:rPr>
                <w:b/>
                <w:sz w:val="21"/>
                <w:szCs w:val="21"/>
              </w:rPr>
            </w:pPr>
            <w:r>
              <w:rPr>
                <w:b/>
                <w:sz w:val="21"/>
                <w:szCs w:val="21"/>
              </w:rPr>
              <w:t>O:29.08.02</w:t>
            </w:r>
          </w:p>
        </w:tc>
        <w:tc>
          <w:tcPr>
            <w:tcW w:w="1471" w:type="dxa"/>
            <w:vAlign w:val="center"/>
          </w:tcPr>
          <w:p>
            <w:pPr>
              <w:jc w:val="center"/>
              <w:rPr>
                <w:b/>
                <w:sz w:val="21"/>
                <w:szCs w:val="21"/>
              </w:rPr>
            </w:pPr>
            <w:r>
              <w:rPr>
                <w:b/>
                <w:sz w:val="21"/>
                <w:szCs w:val="21"/>
              </w:rPr>
              <w:t>ISC-JSZJ-029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697" w:type="dxa"/>
            <w:gridSpan w:val="2"/>
            <w:vAlign w:val="center"/>
          </w:tcPr>
          <w:p>
            <w:pPr>
              <w:jc w:val="center"/>
              <w:rPr>
                <w:b/>
                <w:sz w:val="21"/>
                <w:szCs w:val="21"/>
              </w:rPr>
            </w:pPr>
            <w:r>
              <w:rPr>
                <w:rFonts w:hint="eastAsia"/>
                <w:b/>
                <w:sz w:val="21"/>
                <w:szCs w:val="21"/>
              </w:rPr>
              <w:t>性别</w:t>
            </w:r>
          </w:p>
        </w:tc>
        <w:tc>
          <w:tcPr>
            <w:tcW w:w="804" w:type="dxa"/>
            <w:vAlign w:val="center"/>
          </w:tcPr>
          <w:p>
            <w:pPr>
              <w:jc w:val="center"/>
              <w:rPr>
                <w:b/>
                <w:sz w:val="21"/>
                <w:szCs w:val="21"/>
              </w:rPr>
            </w:pPr>
            <w:r>
              <w:rPr>
                <w:rFonts w:hint="eastAsia"/>
                <w:b/>
                <w:sz w:val="21"/>
                <w:szCs w:val="21"/>
              </w:rPr>
              <w:t>角色</w:t>
            </w:r>
          </w:p>
        </w:tc>
        <w:tc>
          <w:tcPr>
            <w:tcW w:w="7315"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697" w:type="dxa"/>
            <w:gridSpan w:val="2"/>
            <w:vAlign w:val="center"/>
          </w:tcPr>
          <w:p>
            <w:pPr>
              <w:jc w:val="center"/>
              <w:rPr>
                <w:b/>
                <w:sz w:val="21"/>
                <w:szCs w:val="21"/>
              </w:rPr>
            </w:pPr>
          </w:p>
        </w:tc>
        <w:tc>
          <w:tcPr>
            <w:tcW w:w="804" w:type="dxa"/>
            <w:vAlign w:val="center"/>
          </w:tcPr>
          <w:p>
            <w:pPr>
              <w:jc w:val="center"/>
              <w:rPr>
                <w:b/>
                <w:sz w:val="21"/>
                <w:szCs w:val="21"/>
              </w:rPr>
            </w:pPr>
          </w:p>
        </w:tc>
        <w:tc>
          <w:tcPr>
            <w:tcW w:w="7315"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rFonts w:hint="eastAsia"/>
          <w:b/>
          <w:sz w:val="21"/>
          <w:szCs w:val="21"/>
        </w:rPr>
      </w:pPr>
      <w:r>
        <w:rPr>
          <w:rFonts w:hint="eastAsia"/>
          <w:b/>
          <w:sz w:val="21"/>
          <w:szCs w:val="21"/>
        </w:rPr>
        <w:t>□ GB/T 28001-2011 idt OHSMS 18001:2007标准</w:t>
      </w:r>
      <w:bookmarkStart w:id="10" w:name="S勾选Add1"/>
    </w:p>
    <w:p>
      <w:pPr>
        <w:tabs>
          <w:tab w:val="left" w:pos="645"/>
        </w:tabs>
        <w:rPr>
          <w:b/>
          <w:sz w:val="21"/>
          <w:szCs w:val="21"/>
        </w:rPr>
      </w:pPr>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075"/>
        <w:gridCol w:w="936"/>
        <w:gridCol w:w="1396"/>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重庆欧祥服饰有限公司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重庆市沙坪坝区荔枝桥13号附11号23-3</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重庆市沙坪坝区荔枝桥13号附11号23-3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400038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重庆市沙坪坝区荔枝桥13号附11号23-3/重庆市九龙坡区华岩镇新镇七社玉清寺针织厂内</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400038</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075" w:type="dxa"/>
          </w:tcPr>
          <w:p>
            <w:pPr>
              <w:rPr>
                <w:rFonts w:ascii="宋体"/>
                <w:b/>
                <w:sz w:val="21"/>
              </w:rPr>
            </w:pPr>
            <w:bookmarkStart w:id="18" w:name="联系人"/>
            <w:r>
              <w:rPr>
                <w:rFonts w:ascii="宋体"/>
                <w:b/>
                <w:sz w:val="21"/>
              </w:rPr>
              <w:t>刘丽丽</w:t>
            </w:r>
            <w:bookmarkEnd w:id="18"/>
          </w:p>
        </w:tc>
        <w:tc>
          <w:tcPr>
            <w:tcW w:w="936" w:type="dxa"/>
            <w:vAlign w:val="center"/>
          </w:tcPr>
          <w:p>
            <w:pPr>
              <w:jc w:val="center"/>
              <w:rPr>
                <w:rFonts w:ascii="宋体"/>
                <w:b/>
                <w:sz w:val="21"/>
              </w:rPr>
            </w:pPr>
            <w:r>
              <w:rPr>
                <w:rFonts w:hint="eastAsia" w:ascii="宋体" w:hAnsi="宋体"/>
                <w:b/>
                <w:sz w:val="21"/>
              </w:rPr>
              <w:t>电话</w:t>
            </w:r>
            <w:r>
              <w:rPr>
                <w:b/>
                <w:sz w:val="16"/>
                <w:szCs w:val="16"/>
              </w:rPr>
              <w:t>.</w:t>
            </w:r>
          </w:p>
        </w:tc>
        <w:tc>
          <w:tcPr>
            <w:tcW w:w="1405" w:type="dxa"/>
            <w:gridSpan w:val="2"/>
            <w:vAlign w:val="center"/>
          </w:tcPr>
          <w:p>
            <w:pPr>
              <w:jc w:val="center"/>
              <w:rPr>
                <w:rFonts w:ascii="宋体"/>
                <w:b/>
                <w:sz w:val="21"/>
              </w:rPr>
            </w:pPr>
            <w:bookmarkStart w:id="19" w:name="联系人电话Add"/>
            <w:r>
              <w:rPr>
                <w:rFonts w:ascii="宋体"/>
                <w:b/>
                <w:sz w:val="21"/>
              </w:rPr>
              <w:t>18983655888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75" w:type="dxa"/>
          </w:tcPr>
          <w:p>
            <w:pPr>
              <w:rPr>
                <w:rFonts w:ascii="宋体" w:hAnsi="宋体"/>
                <w:b/>
                <w:sz w:val="21"/>
                <w:szCs w:val="21"/>
              </w:rPr>
            </w:pPr>
            <w:bookmarkStart w:id="21" w:name="法人"/>
            <w:r>
              <w:rPr>
                <w:rFonts w:ascii="宋体" w:hAnsi="宋体"/>
                <w:b/>
                <w:sz w:val="21"/>
                <w:szCs w:val="21"/>
              </w:rPr>
              <w:t>刘丽丽</w:t>
            </w:r>
            <w:bookmarkEnd w:id="21"/>
          </w:p>
        </w:tc>
        <w:tc>
          <w:tcPr>
            <w:tcW w:w="936" w:type="dxa"/>
            <w:vAlign w:val="center"/>
          </w:tcPr>
          <w:p>
            <w:pPr>
              <w:jc w:val="center"/>
              <w:rPr>
                <w:rFonts w:ascii="宋体" w:hAnsi="宋体"/>
                <w:b/>
                <w:sz w:val="21"/>
                <w:szCs w:val="21"/>
              </w:rPr>
            </w:pPr>
            <w:r>
              <w:rPr>
                <w:rFonts w:hint="eastAsia" w:ascii="宋体" w:hAnsi="宋体"/>
                <w:b/>
                <w:sz w:val="21"/>
                <w:szCs w:val="21"/>
              </w:rPr>
              <w:t>总经理</w:t>
            </w:r>
          </w:p>
        </w:tc>
        <w:tc>
          <w:tcPr>
            <w:tcW w:w="1405" w:type="dxa"/>
            <w:gridSpan w:val="2"/>
          </w:tcPr>
          <w:p>
            <w:pPr>
              <w:rPr>
                <w:rFonts w:ascii="宋体" w:hAnsi="宋体"/>
                <w:b/>
                <w:sz w:val="21"/>
                <w:szCs w:val="21"/>
              </w:rPr>
            </w:pPr>
            <w:r>
              <w:rPr>
                <w:rFonts w:hint="eastAsia" w:ascii="宋体" w:hAnsi="宋体"/>
                <w:b/>
                <w:sz w:val="21"/>
                <w:szCs w:val="21"/>
              </w:rPr>
              <w:t>刘丽丽</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李四冬</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11" w:type="dxa"/>
            <w:gridSpan w:val="2"/>
            <w:vAlign w:val="center"/>
          </w:tcPr>
          <w:p>
            <w:pPr>
              <w:rPr>
                <w:rFonts w:ascii="宋体" w:hAnsi="宋体"/>
                <w:b/>
                <w:sz w:val="21"/>
                <w:szCs w:val="21"/>
              </w:rPr>
            </w:pPr>
            <w:bookmarkStart w:id="23" w:name="审核日期"/>
            <w:r>
              <w:rPr>
                <w:rFonts w:ascii="宋体" w:hAnsi="宋体"/>
                <w:b/>
                <w:sz w:val="21"/>
                <w:szCs w:val="21"/>
              </w:rPr>
              <w:t>2020年09月26日 下午至2020年09月27日 下午</w:t>
            </w:r>
            <w:bookmarkEnd w:id="23"/>
          </w:p>
        </w:tc>
        <w:tc>
          <w:tcPr>
            <w:tcW w:w="1396"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eastAsia="宋体"/>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E勾选Add1"/>
            <w:r>
              <w:rPr>
                <w:sz w:val="21"/>
                <w:szCs w:val="21"/>
              </w:rPr>
              <w:t>服装（西服、衬衣、标志服、反光标志服、防寒服、环卫服、雨衣）的加工、销售</w:t>
            </w:r>
            <w:r>
              <w:rPr>
                <w:rFonts w:hint="eastAsia"/>
                <w:sz w:val="21"/>
                <w:szCs w:val="21"/>
                <w:lang w:eastAsia="zh-CN"/>
              </w:rPr>
              <w:t>。</w:t>
            </w:r>
          </w:p>
          <w:p>
            <w:pPr>
              <w:spacing w:line="360" w:lineRule="exact"/>
              <w:rPr>
                <w:rFonts w:hint="eastAsia" w:ascii="宋体" w:hAnsi="宋体" w:eastAsia="宋体"/>
                <w:b/>
                <w:sz w:val="21"/>
                <w:szCs w:val="21"/>
                <w:lang w:eastAsia="zh-CN"/>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服装（西服、衬衣、T恤、标志服、反光标志服、防寒服、环卫服、雨衣）的销售所涉及的相关环境管理活动</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 xml:space="preserve">服装（西服、衬衣、T恤、标志服、反光标志服、防寒服、环卫服、雨衣）的销售所涉及的相关职业健康安全管理活动 </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Lines="20"/>
              <w:rPr>
                <w:rFonts w:hint="eastAsia" w:ascii="Times New Roman" w:hAnsi="Times New Roman" w:eastAsia="宋体" w:cs="Times New Roman"/>
                <w:sz w:val="21"/>
                <w:szCs w:val="21"/>
                <w:lang w:val="en-US" w:eastAsia="zh-CN"/>
              </w:rPr>
            </w:pPr>
            <w:r>
              <w:rPr>
                <w:rFonts w:hint="eastAsia" w:ascii="宋体" w:hAnsi="宋体"/>
                <w:b/>
                <w:sz w:val="21"/>
                <w:szCs w:val="21"/>
                <w:lang w:val="en-US" w:eastAsia="zh-CN"/>
              </w:rPr>
              <w:t>1、</w:t>
            </w:r>
            <w:r>
              <w:rPr>
                <w:rFonts w:hint="eastAsia" w:ascii="宋体" w:hAnsi="宋体" w:eastAsia="宋体" w:cs="Times New Roman"/>
                <w:b/>
                <w:sz w:val="21"/>
                <w:szCs w:val="21"/>
              </w:rPr>
              <w:t>认证标准变更：</w:t>
            </w:r>
            <w:r>
              <w:rPr>
                <w:rFonts w:hint="eastAsia"/>
                <w:sz w:val="21"/>
                <w:szCs w:val="21"/>
              </w:rPr>
              <w:t>原标准：</w:t>
            </w:r>
            <w:r>
              <w:rPr>
                <w:rFonts w:hint="eastAsia" w:ascii="Times New Roman" w:hAnsi="Times New Roman" w:eastAsia="宋体" w:cs="Times New Roman"/>
                <w:sz w:val="21"/>
                <w:szCs w:val="21"/>
              </w:rPr>
              <w:t xml:space="preserve"> GB/T28001-2011/OHSAS 18001:2007</w:t>
            </w:r>
            <w:r>
              <w:rPr>
                <w:rFonts w:hint="eastAsia" w:cs="Times New Roman"/>
                <w:sz w:val="21"/>
                <w:szCs w:val="21"/>
                <w:lang w:val="en-US" w:eastAsia="zh-CN"/>
              </w:rPr>
              <w:t>标准</w:t>
            </w:r>
          </w:p>
          <w:p>
            <w:pPr>
              <w:spacing w:beforeLines="20" w:line="280" w:lineRule="exact"/>
              <w:ind w:firstLine="1890" w:firstLineChars="900"/>
              <w:rPr>
                <w:rFonts w:hint="eastAsia" w:eastAsia="宋体"/>
                <w:sz w:val="21"/>
                <w:szCs w:val="21"/>
                <w:lang w:val="en-US" w:eastAsia="zh-CN"/>
              </w:rPr>
            </w:pPr>
            <w:r>
              <w:rPr>
                <w:rFonts w:hint="eastAsia"/>
                <w:sz w:val="21"/>
                <w:szCs w:val="21"/>
                <w:lang w:val="en-US" w:eastAsia="zh-CN"/>
              </w:rPr>
              <w:t>现</w:t>
            </w:r>
            <w:r>
              <w:rPr>
                <w:rFonts w:hint="eastAsia"/>
                <w:sz w:val="21"/>
                <w:szCs w:val="21"/>
              </w:rPr>
              <w:t>标准： GB/T45001-2020 / ISO45001：2018</w:t>
            </w:r>
            <w:r>
              <w:rPr>
                <w:sz w:val="21"/>
                <w:szCs w:val="21"/>
              </w:rPr>
              <w:t xml:space="preserve"> </w:t>
            </w:r>
            <w:r>
              <w:rPr>
                <w:rFonts w:hint="eastAsia"/>
                <w:sz w:val="21"/>
                <w:szCs w:val="21"/>
                <w:lang w:val="en-US" w:eastAsia="zh-CN"/>
              </w:rPr>
              <w:t>标准</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75" w:type="dxa"/>
          </w:tcPr>
          <w:p>
            <w:pPr>
              <w:spacing w:line="260" w:lineRule="exact"/>
              <w:rPr>
                <w:rFonts w:ascii="宋体" w:hAnsi="宋体"/>
                <w:b/>
                <w:sz w:val="21"/>
                <w:szCs w:val="21"/>
              </w:rPr>
            </w:pPr>
            <w:bookmarkStart w:id="27" w:name="专业代码"/>
            <w:r>
              <w:rPr>
                <w:rFonts w:ascii="宋体" w:hAnsi="宋体"/>
                <w:b/>
                <w:sz w:val="21"/>
                <w:szCs w:val="21"/>
              </w:rPr>
              <w:t>Q：04.05.03;04.05.05</w:t>
            </w:r>
          </w:p>
          <w:p>
            <w:pPr>
              <w:spacing w:line="260" w:lineRule="exact"/>
              <w:rPr>
                <w:rFonts w:ascii="宋体" w:hAnsi="宋体"/>
                <w:b/>
                <w:sz w:val="21"/>
                <w:szCs w:val="21"/>
              </w:rPr>
            </w:pPr>
            <w:r>
              <w:rPr>
                <w:rFonts w:ascii="宋体" w:hAnsi="宋体"/>
                <w:b/>
                <w:sz w:val="21"/>
                <w:szCs w:val="21"/>
              </w:rPr>
              <w:t>E：29.08.02</w:t>
            </w:r>
          </w:p>
          <w:p>
            <w:pPr>
              <w:spacing w:line="260" w:lineRule="exact"/>
              <w:rPr>
                <w:rFonts w:ascii="宋体" w:hAnsi="宋体"/>
                <w:b/>
                <w:sz w:val="21"/>
                <w:szCs w:val="21"/>
              </w:rPr>
            </w:pPr>
            <w:r>
              <w:rPr>
                <w:rFonts w:ascii="宋体" w:hAnsi="宋体"/>
                <w:b/>
                <w:sz w:val="21"/>
                <w:szCs w:val="21"/>
              </w:rPr>
              <w:t>O：29.08.02</w:t>
            </w:r>
            <w:bookmarkEnd w:id="27"/>
          </w:p>
        </w:tc>
        <w:tc>
          <w:tcPr>
            <w:tcW w:w="936" w:type="dxa"/>
            <w:vAlign w:val="center"/>
          </w:tcPr>
          <w:p>
            <w:pPr>
              <w:spacing w:line="260" w:lineRule="exact"/>
              <w:jc w:val="center"/>
              <w:rPr>
                <w:rFonts w:hint="eastAsia" w:ascii="宋体" w:hAnsi="宋体"/>
                <w:b/>
                <w:sz w:val="21"/>
                <w:szCs w:val="21"/>
              </w:rPr>
            </w:pPr>
            <w:r>
              <w:rPr>
                <w:rFonts w:hint="eastAsia" w:ascii="宋体" w:hAnsi="宋体"/>
                <w:b/>
                <w:sz w:val="21"/>
                <w:szCs w:val="21"/>
              </w:rPr>
              <w:t>证书有</w:t>
            </w:r>
          </w:p>
          <w:p>
            <w:pPr>
              <w:spacing w:line="260" w:lineRule="exact"/>
              <w:jc w:val="center"/>
              <w:rPr>
                <w:rFonts w:hint="eastAsia" w:ascii="宋体" w:hAnsi="宋体"/>
                <w:b/>
                <w:sz w:val="21"/>
                <w:szCs w:val="21"/>
              </w:rPr>
            </w:pPr>
            <w:r>
              <w:rPr>
                <w:rFonts w:hint="eastAsia" w:ascii="宋体" w:hAnsi="宋体"/>
                <w:b/>
                <w:sz w:val="21"/>
                <w:szCs w:val="21"/>
              </w:rPr>
              <w:t>效期</w:t>
            </w:r>
          </w:p>
        </w:tc>
        <w:tc>
          <w:tcPr>
            <w:tcW w:w="1405" w:type="dxa"/>
            <w:gridSpan w:val="2"/>
          </w:tcPr>
          <w:p>
            <w:pPr>
              <w:spacing w:line="260" w:lineRule="exact"/>
              <w:jc w:val="center"/>
              <w:rPr>
                <w:rFonts w:hint="eastAsia" w:ascii="宋体" w:hAnsi="宋体"/>
                <w:b/>
                <w:sz w:val="21"/>
                <w:szCs w:val="21"/>
                <w:lang w:val="en-US" w:eastAsia="zh-CN"/>
              </w:rPr>
            </w:pPr>
          </w:p>
          <w:p>
            <w:pPr>
              <w:spacing w:line="260" w:lineRule="exact"/>
              <w:jc w:val="center"/>
              <w:rPr>
                <w:rFonts w:hint="default" w:ascii="宋体" w:hAnsi="宋体"/>
                <w:b/>
                <w:sz w:val="21"/>
                <w:szCs w:val="21"/>
                <w:lang w:val="en-US" w:eastAsia="zh-CN"/>
              </w:rPr>
            </w:pPr>
            <w:r>
              <w:rPr>
                <w:rFonts w:hint="eastAsia" w:ascii="宋体" w:hAnsi="宋体"/>
                <w:b/>
                <w:sz w:val="21"/>
                <w:szCs w:val="21"/>
                <w:lang w:val="en-US" w:eastAsia="zh-CN"/>
              </w:rPr>
              <w:t>2021年7月29日</w:t>
            </w:r>
          </w:p>
        </w:tc>
        <w:tc>
          <w:tcPr>
            <w:tcW w:w="1672"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500" w:type="dxa"/>
          </w:tcPr>
          <w:p>
            <w:pPr>
              <w:spacing w:line="260" w:lineRule="exact"/>
              <w:jc w:val="center"/>
              <w:rPr>
                <w:rFonts w:hint="eastAsia"/>
                <w:color w:val="000000"/>
                <w:szCs w:val="21"/>
              </w:rPr>
            </w:pPr>
          </w:p>
          <w:p>
            <w:pPr>
              <w:spacing w:line="260" w:lineRule="exact"/>
              <w:jc w:val="both"/>
              <w:rPr>
                <w:rFonts w:hint="default" w:ascii="宋体" w:hAnsi="宋体" w:eastAsia="宋体"/>
                <w:b/>
                <w:sz w:val="21"/>
                <w:szCs w:val="21"/>
                <w:lang w:val="en-US" w:eastAsia="zh-CN"/>
              </w:rPr>
            </w:pPr>
            <w:r>
              <w:rPr>
                <w:rFonts w:hint="eastAsia" w:ascii="宋体" w:hAnsi="宋体"/>
                <w:b/>
                <w:sz w:val="21"/>
                <w:szCs w:val="21"/>
              </w:rPr>
              <w:t>2019</w:t>
            </w:r>
            <w:r>
              <w:rPr>
                <w:rFonts w:hint="eastAsia" w:ascii="宋体" w:hAnsi="宋体"/>
                <w:b/>
                <w:sz w:val="21"/>
                <w:szCs w:val="21"/>
                <w:lang w:val="en-US" w:eastAsia="zh-CN"/>
              </w:rPr>
              <w:t>年</w:t>
            </w:r>
            <w:r>
              <w:rPr>
                <w:rFonts w:hint="eastAsia" w:ascii="宋体" w:hAnsi="宋体"/>
                <w:b/>
                <w:sz w:val="21"/>
                <w:szCs w:val="21"/>
              </w:rPr>
              <w:t>9</w:t>
            </w:r>
            <w:r>
              <w:rPr>
                <w:rFonts w:hint="eastAsia" w:ascii="宋体" w:hAnsi="宋体"/>
                <w:b/>
                <w:sz w:val="21"/>
                <w:szCs w:val="21"/>
                <w:lang w:val="en-US" w:eastAsia="zh-CN"/>
              </w:rPr>
              <w:t>月1日至9月2日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w:t>
      </w:r>
      <w:r>
        <w:rPr>
          <w:rFonts w:hint="eastAsia" w:ascii="宋体" w:hAnsi="宋体"/>
          <w:b/>
          <w:sz w:val="21"/>
          <w:szCs w:val="21"/>
          <w:lang w:val="en-US" w:eastAsia="zh-CN"/>
        </w:rPr>
        <w:t>年</w:t>
      </w:r>
      <w:r>
        <w:rPr>
          <w:rFonts w:hint="eastAsia" w:ascii="宋体" w:hAnsi="宋体"/>
          <w:b/>
          <w:sz w:val="21"/>
          <w:szCs w:val="21"/>
        </w:rPr>
        <w:t>9</w:t>
      </w:r>
      <w:r>
        <w:rPr>
          <w:rFonts w:hint="eastAsia" w:ascii="宋体" w:hAnsi="宋体"/>
          <w:b/>
          <w:sz w:val="21"/>
          <w:szCs w:val="21"/>
          <w:lang w:val="en-US" w:eastAsia="zh-CN"/>
        </w:rPr>
        <w:t>月</w:t>
      </w:r>
      <w:r>
        <w:rPr>
          <w:rFonts w:hint="eastAsia" w:ascii="宋体" w:hAnsi="宋体"/>
          <w:b/>
          <w:sz w:val="21"/>
          <w:szCs w:val="21"/>
        </w:rPr>
        <w:t>2</w:t>
      </w:r>
      <w:r>
        <w:rPr>
          <w:rFonts w:hint="eastAsia" w:ascii="宋体" w:hAnsi="宋体"/>
          <w:b/>
          <w:sz w:val="21"/>
          <w:szCs w:val="21"/>
          <w:lang w:val="en-US" w:eastAsia="zh-CN"/>
        </w:rPr>
        <w:t>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jc w:val="left"/>
              <w:rPr>
                <w:b/>
                <w:color w:val="000000"/>
                <w:sz w:val="20"/>
              </w:rPr>
            </w:pPr>
            <w:r>
              <w:rPr>
                <w:rFonts w:hint="eastAsia" w:ascii="宋体" w:hAnsi="宋体"/>
                <w:sz w:val="21"/>
                <w:szCs w:val="21"/>
              </w:rPr>
              <w:t>重庆欧祥服饰有限公司是一家专业事服装（西服、衬衣、标志服、反光标志服、防寒服、环卫服、雨衣）的加工、销售的企业。现有员工数</w:t>
            </w:r>
            <w:r>
              <w:rPr>
                <w:rFonts w:hint="eastAsia" w:ascii="宋体" w:hAnsi="宋体"/>
                <w:sz w:val="21"/>
                <w:szCs w:val="21"/>
                <w:lang w:val="en-US" w:eastAsia="zh-CN"/>
              </w:rPr>
              <w:t>15</w:t>
            </w:r>
            <w:r>
              <w:rPr>
                <w:rFonts w:hint="eastAsia" w:ascii="宋体" w:hAnsi="宋体"/>
                <w:sz w:val="21"/>
                <w:szCs w:val="21"/>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ascii="宋体" w:hAnsi="宋体"/>
                <w:b/>
                <w:szCs w:val="21"/>
                <w:lang w:eastAsia="zh-CN"/>
              </w:rPr>
              <w:t>■</w:t>
            </w:r>
            <w:r>
              <w:rPr>
                <w:rFonts w:hint="eastAsia" w:ascii="宋体" w:hAnsi="宋体"/>
                <w:b/>
                <w:szCs w:val="21"/>
              </w:rPr>
              <w:t>环境</w:t>
            </w:r>
            <w:r>
              <w:rPr>
                <w:rFonts w:ascii="宋体" w:hAnsi="宋体"/>
                <w:b/>
                <w:szCs w:val="21"/>
              </w:rPr>
              <w:t>/</w:t>
            </w:r>
            <w:r>
              <w:rPr>
                <w:rFonts w:hint="eastAsia" w:ascii="宋体" w:hAnsi="宋体"/>
                <w:b/>
                <w:szCs w:val="21"/>
                <w:lang w:eastAsia="zh-CN"/>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w:t>
            </w:r>
            <w:r>
              <w:rPr>
                <w:rFonts w:hint="eastAsia" w:ascii="宋体" w:hAnsi="宋体"/>
                <w:b/>
                <w:szCs w:val="21"/>
                <w:lang w:val="en-US" w:eastAsia="zh-CN"/>
              </w:rPr>
              <w:t>管理</w:t>
            </w:r>
            <w:r>
              <w:rPr>
                <w:rFonts w:hint="eastAsia" w:ascii="宋体" w:hAnsi="宋体"/>
                <w:b/>
                <w:szCs w:val="21"/>
              </w:rPr>
              <w:t>方针为：</w:t>
            </w:r>
          </w:p>
          <w:p>
            <w:pPr>
              <w:keepNext w:val="0"/>
              <w:keepLines w:val="0"/>
              <w:widowControl/>
              <w:suppressLineNumbers w:val="0"/>
              <w:jc w:val="left"/>
              <w:rPr>
                <w:rFonts w:hint="eastAsia" w:ascii="宋体" w:hAnsi="宋体" w:eastAsia="宋体" w:cs="宋体"/>
                <w:color w:val="000000"/>
                <w:sz w:val="21"/>
                <w:szCs w:val="21"/>
              </w:rPr>
            </w:pPr>
            <w:r>
              <w:rPr>
                <w:rFonts w:hint="eastAsia" w:ascii="宋体" w:hAnsi="宋体" w:cs="宋体"/>
                <w:color w:val="000000"/>
                <w:sz w:val="21"/>
                <w:szCs w:val="21"/>
              </w:rPr>
              <w:t>“</w:t>
            </w:r>
            <w:r>
              <w:rPr>
                <w:rFonts w:hint="eastAsia" w:ascii="宋体" w:hAnsi="宋体" w:eastAsia="宋体" w:cs="宋体"/>
                <w:color w:val="000000"/>
                <w:sz w:val="21"/>
                <w:szCs w:val="21"/>
                <w:lang w:val="en-US" w:eastAsia="zh-CN"/>
              </w:rPr>
              <w:t xml:space="preserve">诚信至上、质量第一、铸造专业品质；节能减排、清洁生产、预防环境污染；遵章守法，减少风险确保健康安全”。 </w:t>
            </w:r>
          </w:p>
          <w:p>
            <w:pPr>
              <w:spacing w:line="360" w:lineRule="auto"/>
              <w:ind w:firstLine="420" w:firstLineChars="200"/>
              <w:rPr>
                <w:b/>
                <w:sz w:val="20"/>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tabs>
                <w:tab w:val="left" w:pos="540"/>
              </w:tabs>
              <w:spacing w:line="300" w:lineRule="exact"/>
              <w:ind w:left="241" w:hanging="210" w:hangingChars="100"/>
              <w:rPr>
                <w:rFonts w:hint="eastAsia" w:ascii="宋体" w:hAnsi="宋体" w:eastAsia="宋体"/>
                <w:sz w:val="21"/>
                <w:szCs w:val="21"/>
                <w:lang w:eastAsia="zh-CN" w:bidi="ar"/>
              </w:rPr>
            </w:pPr>
            <w:r>
              <w:rPr>
                <w:rFonts w:hint="eastAsia" w:ascii="宋体" w:hAnsi="宋体"/>
                <w:sz w:val="21"/>
                <w:szCs w:val="21"/>
                <w:lang w:bidi="ar"/>
              </w:rPr>
              <w:t>合同签订----制版----剪裁----缝制----整烫----锁眼钉扣----检验----包装入库----交付</w:t>
            </w:r>
            <w:r>
              <w:rPr>
                <w:rFonts w:hint="eastAsia" w:ascii="宋体" w:hAnsi="宋体"/>
                <w:sz w:val="21"/>
                <w:szCs w:val="21"/>
                <w:lang w:eastAsia="zh-CN" w:bidi="ar"/>
              </w:rPr>
              <w:t>。</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sz w:val="21"/>
                <w:szCs w:val="21"/>
                <w:u w:val="single"/>
                <w:lang w:bidi="ar"/>
              </w:rPr>
              <w:t>整烫、粘合</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sz w:val="21"/>
                <w:szCs w:val="21"/>
                <w:u w:val="single"/>
                <w:lang w:bidi="ar"/>
              </w:rPr>
              <w:t>整烫、粘合</w:t>
            </w:r>
            <w:r>
              <w:rPr>
                <w:rFonts w:ascii="宋体" w:hAnsi="宋体"/>
                <w:b/>
                <w:szCs w:val="21"/>
                <w:u w:val="single"/>
              </w:rPr>
              <w:t xml:space="preserve">                                                        </w:t>
            </w:r>
            <w:r>
              <w:rPr>
                <w:rFonts w:ascii="宋体" w:hAnsi="宋体"/>
                <w:b/>
                <w:szCs w:val="21"/>
              </w:rPr>
              <w:t xml:space="preserve"> </w:t>
            </w:r>
          </w:p>
          <w:p>
            <w:pPr>
              <w:tabs>
                <w:tab w:val="left" w:pos="540"/>
              </w:tabs>
              <w:spacing w:line="300" w:lineRule="exact"/>
              <w:ind w:left="240" w:hanging="240" w:hangingChars="100"/>
              <w:rPr>
                <w:rFonts w:ascii="宋体"/>
                <w:b/>
                <w:szCs w:val="21"/>
              </w:rPr>
            </w:pPr>
            <w:r>
              <w:pict>
                <v:shape id="_x0000_s2051" o:spid="_x0000_s2051" o:spt="32" type="#_x0000_t32" style="position:absolute;left:0pt;margin-left:157.9pt;margin-top:12.75pt;height:0pt;width:261.75pt;z-index:4096;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409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eastAsia" w:ascii="宋体" w:hAnsi="宋体"/>
                <w:sz w:val="21"/>
                <w:szCs w:val="21"/>
                <w:u w:val="single"/>
              </w:rPr>
              <w:t>组织</w:t>
            </w:r>
            <w:r>
              <w:rPr>
                <w:rFonts w:hint="eastAsia" w:ascii="宋体" w:hAnsi="宋体" w:cs="宋体"/>
                <w:sz w:val="21"/>
                <w:szCs w:val="21"/>
                <w:u w:val="single"/>
              </w:rPr>
              <w:t>的生产是依据顾客提供的要求进行生产，版式固定，生产工艺成熟、质量手段齐全，</w:t>
            </w:r>
            <w:r>
              <w:rPr>
                <w:rFonts w:hint="eastAsia" w:ascii="宋体" w:hAnsi="宋体"/>
                <w:sz w:val="21"/>
                <w:szCs w:val="21"/>
                <w:u w:val="single"/>
              </w:rPr>
              <w:t>基本合理。</w:t>
            </w:r>
            <w:r>
              <w:rPr>
                <w:rFonts w:ascii="宋体" w:hAnsi="宋体"/>
                <w:b/>
                <w:szCs w:val="21"/>
                <w:u w:val="single"/>
              </w:rPr>
              <w:t xml:space="preserve"> </w:t>
            </w:r>
            <w:r>
              <w:rPr>
                <w:rFonts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zCs w:val="21"/>
                <w:lang w:eastAsia="zh-CN"/>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b/>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Theme="minorEastAsia" w:hAnsiTheme="minorEastAsia" w:eastAsiaTheme="minorEastAsia"/>
                <w:bCs/>
                <w:iCs/>
                <w:lang w:val="en-US" w:eastAsia="zh-CN"/>
              </w:rPr>
              <w:t>管理方案</w:t>
            </w:r>
            <w:r>
              <w:rPr>
                <w:rFonts w:hint="eastAsia" w:asciiTheme="minorEastAsia" w:hAnsiTheme="minorEastAsia" w:eastAsiaTheme="minorEastAsia"/>
                <w:bCs/>
                <w:iC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b/>
                <w:spacing w:val="-10"/>
                <w:szCs w:val="21"/>
                <w:lang w:eastAsia="zh-CN"/>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组织建立了危险源识别、评价控制程序，识别评价了危险源、风险相关的过程，评价出了重要危险源，与之相关的过程</w:t>
            </w:r>
            <w:r>
              <w:rPr>
                <w:rFonts w:hint="eastAsia" w:ascii="宋体" w:hAnsi="宋体"/>
                <w:color w:val="000000" w:themeColor="text1"/>
                <w:szCs w:val="22"/>
              </w:rPr>
              <w:t>有剪裁</w:t>
            </w:r>
            <w:r>
              <w:rPr>
                <w:rFonts w:hint="eastAsia" w:ascii="宋体" w:hAnsi="宋体"/>
                <w:color w:val="000000" w:themeColor="text1"/>
                <w:szCs w:val="22"/>
                <w:lang w:eastAsia="zh-CN"/>
              </w:rPr>
              <w:t>、</w:t>
            </w:r>
            <w:r>
              <w:rPr>
                <w:rFonts w:hint="eastAsia" w:ascii="宋体" w:hAnsi="宋体"/>
                <w:color w:val="000000" w:themeColor="text1"/>
                <w:szCs w:val="22"/>
              </w:rPr>
              <w:t>缝制</w:t>
            </w:r>
            <w:r>
              <w:rPr>
                <w:rFonts w:hint="eastAsia" w:ascii="宋体" w:hAnsi="宋体"/>
                <w:color w:val="000000" w:themeColor="text1"/>
                <w:szCs w:val="22"/>
                <w:lang w:eastAsia="zh-CN"/>
              </w:rPr>
              <w:t>、</w:t>
            </w:r>
            <w:r>
              <w:rPr>
                <w:rFonts w:hint="eastAsia" w:ascii="宋体" w:hAnsi="宋体"/>
                <w:color w:val="000000" w:themeColor="text1"/>
                <w:szCs w:val="22"/>
              </w:rPr>
              <w:t>整烫</w:t>
            </w:r>
            <w:r>
              <w:rPr>
                <w:rFonts w:hint="eastAsia" w:ascii="宋体" w:hAnsi="宋体"/>
                <w:color w:val="000000" w:themeColor="text1"/>
                <w:szCs w:val="22"/>
                <w:lang w:val="en-US" w:eastAsia="zh-CN"/>
              </w:rPr>
              <w:t>等</w:t>
            </w:r>
            <w:r>
              <w:rPr>
                <w:rFonts w:hint="eastAsia" w:ascii="宋体" w:hAnsi="宋体"/>
                <w:color w:val="000000" w:themeColor="text1"/>
                <w:szCs w:val="22"/>
              </w:rPr>
              <w:t>，针</w:t>
            </w:r>
            <w:r>
              <w:rPr>
                <w:rFonts w:hint="eastAsia" w:ascii="宋体" w:hAnsi="宋体"/>
                <w:color w:val="000000" w:themeColor="text1"/>
              </w:rPr>
              <w:t>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pStyle w:val="13"/>
              <w:tabs>
                <w:tab w:val="left" w:pos="540"/>
              </w:tabs>
              <w:spacing w:line="300" w:lineRule="exact"/>
              <w:ind w:firstLine="0" w:firstLineChars="0"/>
              <w:rPr>
                <w:b/>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eastAsia" w:ascii="宋体" w:hAnsi="宋体" w:cs="宋体"/>
                <w:color w:val="000000"/>
                <w:sz w:val="21"/>
                <w:szCs w:val="21"/>
                <w:lang w:bidi="ar"/>
              </w:rPr>
            </w:pPr>
            <w:r>
              <w:rPr>
                <w:rFonts w:hint="eastAsia" w:ascii="宋体" w:hAnsi="宋体" w:cs="宋体"/>
                <w:color w:val="000000"/>
                <w:sz w:val="21"/>
                <w:szCs w:val="21"/>
                <w:lang w:bidi="ar"/>
              </w:rPr>
              <w:t>公司质量环境安全目标为：</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1）</w:t>
            </w:r>
            <w:r>
              <w:rPr>
                <w:rFonts w:hint="eastAsia" w:ascii="宋体" w:hAnsi="宋体" w:cs="宋体"/>
                <w:color w:val="000000"/>
                <w:sz w:val="21"/>
                <w:szCs w:val="21"/>
                <w:lang w:bidi="ar"/>
              </w:rPr>
              <w:t>产品交付合格率100%</w:t>
            </w:r>
            <w:r>
              <w:rPr>
                <w:rFonts w:hint="eastAsia" w:ascii="宋体" w:hAnsi="宋体" w:cs="宋体"/>
                <w:color w:val="000000"/>
                <w:sz w:val="21"/>
                <w:szCs w:val="21"/>
                <w:lang w:val="en-US" w:eastAsia="zh-CN" w:bidi="ar"/>
              </w:rPr>
              <w:t xml:space="preserve">; </w:t>
            </w:r>
          </w:p>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2）</w:t>
            </w:r>
            <w:r>
              <w:rPr>
                <w:rFonts w:hint="eastAsia" w:ascii="宋体" w:hAnsi="宋体" w:cs="宋体"/>
                <w:color w:val="000000"/>
                <w:sz w:val="21"/>
                <w:szCs w:val="21"/>
                <w:lang w:bidi="ar"/>
              </w:rPr>
              <w:t>顾客满意度≥80%</w:t>
            </w:r>
            <w:r>
              <w:rPr>
                <w:rFonts w:hint="eastAsia" w:ascii="宋体" w:hAnsi="宋体" w:cs="宋体"/>
                <w:color w:val="000000"/>
                <w:sz w:val="21"/>
                <w:szCs w:val="21"/>
                <w:lang w:val="en-US" w:eastAsia="zh-CN" w:bidi="ar"/>
              </w:rPr>
              <w:t xml:space="preserve">; </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3）</w:t>
            </w:r>
            <w:r>
              <w:rPr>
                <w:rFonts w:hint="eastAsia" w:ascii="宋体" w:hAnsi="宋体" w:cs="宋体"/>
                <w:color w:val="000000"/>
                <w:sz w:val="21"/>
                <w:szCs w:val="21"/>
                <w:lang w:bidi="ar"/>
              </w:rPr>
              <w:t>客户投诉处理率100%</w:t>
            </w:r>
            <w:r>
              <w:rPr>
                <w:rFonts w:hint="eastAsia" w:ascii="宋体" w:hAnsi="宋体" w:cs="宋体"/>
                <w:color w:val="000000"/>
                <w:sz w:val="21"/>
                <w:szCs w:val="21"/>
                <w:lang w:val="en-US" w:eastAsia="zh-CN" w:bidi="ar"/>
              </w:rPr>
              <w:t xml:space="preserve">; </w:t>
            </w:r>
          </w:p>
          <w:p>
            <w:pPr>
              <w:rPr>
                <w:rFonts w:hint="eastAsia" w:ascii="宋体" w:hAnsi="宋体" w:cs="宋体"/>
                <w:color w:val="000000"/>
                <w:sz w:val="21"/>
                <w:szCs w:val="21"/>
                <w:lang w:bidi="ar"/>
              </w:rPr>
            </w:pPr>
            <w:r>
              <w:rPr>
                <w:rFonts w:hint="eastAsia" w:ascii="宋体" w:hAnsi="宋体" w:cs="宋体"/>
                <w:color w:val="000000"/>
                <w:sz w:val="21"/>
                <w:szCs w:val="21"/>
                <w:lang w:val="en-US" w:eastAsia="zh-CN" w:bidi="ar"/>
              </w:rPr>
              <w:t>4）</w:t>
            </w:r>
            <w:r>
              <w:rPr>
                <w:rFonts w:hint="eastAsia" w:ascii="宋体" w:hAnsi="宋体" w:cs="宋体"/>
                <w:color w:val="000000"/>
                <w:sz w:val="21"/>
                <w:szCs w:val="21"/>
                <w:lang w:bidi="ar"/>
              </w:rPr>
              <w:t>合同履约率100%</w:t>
            </w:r>
            <w:r>
              <w:rPr>
                <w:rFonts w:hint="eastAsia" w:ascii="宋体" w:hAnsi="宋体" w:cs="宋体"/>
                <w:color w:val="000000"/>
                <w:sz w:val="21"/>
                <w:szCs w:val="21"/>
                <w:lang w:val="en-US" w:eastAsia="zh-CN" w:bidi="ar"/>
              </w:rPr>
              <w:t xml:space="preserve">; </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5）</w:t>
            </w:r>
            <w:r>
              <w:rPr>
                <w:rFonts w:hint="eastAsia" w:ascii="宋体" w:hAnsi="宋体" w:cs="宋体"/>
                <w:color w:val="000000"/>
                <w:sz w:val="21"/>
                <w:szCs w:val="21"/>
                <w:lang w:bidi="ar"/>
              </w:rPr>
              <w:t>固体分类收集,集中处理100%</w:t>
            </w:r>
            <w:r>
              <w:rPr>
                <w:rFonts w:hint="eastAsia" w:ascii="宋体" w:hAnsi="宋体" w:cs="宋体"/>
                <w:color w:val="000000"/>
                <w:sz w:val="21"/>
                <w:szCs w:val="21"/>
                <w:lang w:val="en-US" w:eastAsia="zh-CN" w:bidi="ar"/>
              </w:rPr>
              <w:t xml:space="preserve">; </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6）</w:t>
            </w:r>
            <w:r>
              <w:rPr>
                <w:rFonts w:hint="eastAsia" w:ascii="宋体" w:hAnsi="宋体" w:cs="宋体"/>
                <w:color w:val="000000"/>
                <w:sz w:val="21"/>
                <w:szCs w:val="21"/>
                <w:lang w:bidi="ar"/>
              </w:rPr>
              <w:t>重大伤亡事故为零</w:t>
            </w:r>
            <w:r>
              <w:rPr>
                <w:rFonts w:hint="eastAsia" w:ascii="宋体" w:hAnsi="宋体" w:cs="宋体"/>
                <w:color w:val="000000"/>
                <w:sz w:val="21"/>
                <w:szCs w:val="21"/>
                <w:lang w:val="en-US" w:eastAsia="zh-CN" w:bidi="ar"/>
              </w:rPr>
              <w:t xml:space="preserve">; </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7)</w:t>
            </w:r>
            <w:r>
              <w:rPr>
                <w:rFonts w:hint="eastAsia" w:ascii="宋体" w:hAnsi="宋体" w:cs="宋体"/>
                <w:color w:val="000000"/>
                <w:sz w:val="21"/>
                <w:szCs w:val="21"/>
                <w:lang w:bidi="ar"/>
              </w:rPr>
              <w:t>火灾事故为零</w:t>
            </w:r>
            <w:r>
              <w:rPr>
                <w:rFonts w:hint="eastAsia" w:ascii="宋体" w:hAnsi="宋体" w:cs="宋体"/>
                <w:color w:val="000000"/>
                <w:sz w:val="21"/>
                <w:szCs w:val="21"/>
                <w:lang w:val="en-US" w:eastAsia="zh-CN" w:bidi="ar"/>
              </w:rPr>
              <w:t xml:space="preserve">; </w:t>
            </w:r>
          </w:p>
          <w:p>
            <w:pPr>
              <w:rPr>
                <w:rFonts w:hint="eastAsia" w:ascii="宋体" w:hAnsi="宋体" w:eastAsia="宋体" w:cs="宋体"/>
                <w:color w:val="000000"/>
                <w:kern w:val="0"/>
                <w:sz w:val="21"/>
                <w:szCs w:val="21"/>
                <w:lang w:val="en-US" w:eastAsia="zh-CN"/>
              </w:rPr>
            </w:pPr>
            <w:r>
              <w:rPr>
                <w:rFonts w:hint="eastAsia" w:ascii="宋体" w:hAnsi="宋体" w:cs="宋体"/>
                <w:color w:val="000000"/>
                <w:sz w:val="21"/>
                <w:szCs w:val="21"/>
                <w:lang w:val="en-US" w:eastAsia="zh-CN" w:bidi="ar"/>
              </w:rPr>
              <w:t>8)</w:t>
            </w:r>
            <w:r>
              <w:rPr>
                <w:rFonts w:hint="eastAsia" w:ascii="宋体" w:hAnsi="宋体" w:cs="宋体"/>
                <w:color w:val="000000"/>
                <w:sz w:val="21"/>
                <w:szCs w:val="21"/>
                <w:lang w:bidi="ar"/>
              </w:rPr>
              <w:t>因工负伤率为零</w:t>
            </w:r>
            <w:r>
              <w:rPr>
                <w:rFonts w:hint="eastAsia" w:ascii="宋体" w:hAnsi="宋体" w:cs="宋体"/>
                <w:color w:val="00000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w:t>
            </w:r>
            <w:r>
              <w:rPr>
                <w:rFonts w:hint="eastAsia" w:ascii="宋体" w:hAnsi="宋体" w:eastAsia="宋体" w:cs="宋体"/>
                <w:color w:val="auto"/>
                <w:sz w:val="21"/>
                <w:szCs w:val="21"/>
                <w:highlight w:val="none"/>
              </w:rPr>
              <w:t>件于20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日予以发布并</w:t>
            </w:r>
            <w:r>
              <w:rPr>
                <w:rFonts w:hint="eastAsia" w:ascii="宋体" w:hAnsi="宋体" w:eastAsia="宋体" w:cs="宋体"/>
                <w:sz w:val="21"/>
                <w:szCs w:val="21"/>
                <w:highlight w:val="none"/>
              </w:rPr>
              <w:t>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adjustRightInd w:val="0"/>
              <w:snapToGrid w:val="0"/>
              <w:spacing w:line="360" w:lineRule="auto"/>
              <w:ind w:firstLine="420" w:firstLineChars="200"/>
              <w:rPr>
                <w:rFonts w:ascii="宋体"/>
                <w:b/>
                <w:color w:val="000000"/>
                <w:sz w:val="20"/>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color w:val="000000"/>
                <w:sz w:val="20"/>
              </w:rPr>
            </w:pPr>
            <w:r>
              <w:rPr>
                <w:rFonts w:hint="eastAsia" w:ascii="宋体"/>
                <w:b/>
                <w:color w:val="000000"/>
                <w:sz w:val="20"/>
              </w:rPr>
              <w:t xml:space="preserve">  </w:t>
            </w:r>
            <w:r>
              <w:rPr>
                <w:rFonts w:hint="eastAsia" w:ascii="宋体" w:hAnsi="宋体" w:cs="宋体"/>
                <w:sz w:val="21"/>
                <w:szCs w:val="21"/>
              </w:rPr>
              <w:t xml:space="preserve"> 厂房面积300平方左右，车间、库房分开，办公场所面积100平方。主要生产设备包括</w:t>
            </w:r>
            <w:r>
              <w:rPr>
                <w:rFonts w:hint="eastAsia" w:ascii="宋体" w:hAnsi="宋体" w:cs="宋体"/>
                <w:color w:val="000000"/>
                <w:sz w:val="21"/>
                <w:szCs w:val="21"/>
              </w:rPr>
              <w:t>：</w:t>
            </w:r>
            <w:r>
              <w:rPr>
                <w:rFonts w:hint="eastAsia" w:ascii="宋体" w:hAnsi="宋体"/>
                <w:sz w:val="21"/>
                <w:szCs w:val="21"/>
              </w:rPr>
              <w:t>裁剪机、缝纫机、扣眼机、开袋机、 整烫定型机、挑边机等</w:t>
            </w:r>
            <w:r>
              <w:rPr>
                <w:rFonts w:hint="eastAsia" w:ascii="宋体" w:hAnsi="宋体" w:cs="宋体"/>
                <w:color w:val="000000"/>
                <w:sz w:val="21"/>
                <w:szCs w:val="21"/>
              </w:rPr>
              <w:t>，可以</w:t>
            </w:r>
            <w:r>
              <w:rPr>
                <w:rFonts w:hint="eastAsia" w:ascii="宋体" w:hAnsi="宋体" w:cs="宋体"/>
                <w:sz w:val="21"/>
                <w:szCs w:val="21"/>
              </w:rPr>
              <w:t>满足生产需要。生产部对设备按月方式进行点检维护保养，并实施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。产品运输交由物流公司进行，公司未建立信息管理系统用于生产和服务。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rPr>
                <w:rFonts w:ascii="宋体"/>
                <w:b/>
                <w:color w:val="000000"/>
                <w:sz w:val="20"/>
              </w:rPr>
            </w:pPr>
            <w:r>
              <w:rPr>
                <w:rFonts w:hint="eastAsia" w:ascii="宋体" w:hAnsi="宋体"/>
                <w:sz w:val="21"/>
                <w:szCs w:val="21"/>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240" w:lineRule="exact"/>
              <w:ind w:firstLine="210" w:firstLineChars="100"/>
              <w:rPr>
                <w:rFonts w:ascii="宋体" w:hAnsi="宋体"/>
                <w:b/>
                <w:color w:val="000000"/>
                <w:sz w:val="20"/>
              </w:rPr>
            </w:pPr>
            <w:r>
              <w:rPr>
                <w:rFonts w:hint="eastAsia" w:ascii="宋体" w:hAnsi="宋体"/>
                <w:sz w:val="21"/>
                <w:szCs w:val="21"/>
              </w:rPr>
              <w:t>生产车间及检验部门均按策划的要求配置了相应的检测设备，其中包括：软尺、直尺等，因对尺寸要求不高，采取损坏后更换的方式控制，现场检具状态完好。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w:t>
            </w: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w:t>
            </w:r>
            <w:r>
              <w:rPr>
                <w:rFonts w:hint="eastAsia" w:ascii="宋体" w:hAnsi="宋体"/>
                <w:b/>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楷体_GB2312" w:eastAsia="宋体"/>
                <w:b/>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szCs w:val="21"/>
              </w:rPr>
              <w:t>主要通过网络、交流及公开信、合同等方式进行，并达成一致性意见实施有效控制</w:t>
            </w:r>
            <w:r>
              <w:rPr>
                <w:rFonts w:hint="eastAsia"/>
                <w:szCs w:val="21"/>
                <w:lang w:eastAsia="zh-CN"/>
              </w:rPr>
              <w:t>。</w:t>
            </w:r>
          </w:p>
          <w:p>
            <w:pPr>
              <w:spacing w:line="240" w:lineRule="exact"/>
              <w:rPr>
                <w:rFonts w:ascii="楷体_GB2312" w:eastAsia="楷体_GB2312"/>
                <w:b/>
                <w:szCs w:val="21"/>
              </w:rPr>
            </w:pPr>
          </w:p>
          <w:p>
            <w:pPr>
              <w:spacing w:line="240" w:lineRule="exact"/>
              <w:rPr>
                <w:rFonts w:hint="eastAsia" w:ascii="楷体_GB2312" w:eastAsia="宋体"/>
                <w:b/>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Arial"/>
                <w:szCs w:val="21"/>
              </w:rPr>
              <w:t>与安全健康管理有关的法律法规，包括《劳动合同法》、《工伤保险条例》、《职业病防治法》等关于员工权益、保险等内容</w:t>
            </w:r>
            <w:r>
              <w:rPr>
                <w:rFonts w:hint="eastAsia" w:ascii="宋体" w:hAnsi="宋体" w:cs="Arial"/>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楷体_GB2312" w:eastAsia="宋体"/>
                <w:b/>
                <w:szCs w:val="21"/>
                <w:lang w:eastAsia="zh-CN"/>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Arial"/>
                <w:szCs w:val="21"/>
              </w:rPr>
              <w:t>按公司要求执行</w:t>
            </w:r>
            <w:r>
              <w:rPr>
                <w:rFonts w:hint="eastAsia" w:ascii="宋体" w:hAnsi="宋体" w:cs="Arial"/>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highlight w:val="none"/>
              </w:rPr>
            </w:pPr>
            <w:r>
              <w:rPr>
                <w:b/>
                <w:szCs w:val="21"/>
                <w:highlight w:val="none"/>
              </w:rPr>
              <w:t>(</w:t>
            </w:r>
            <w:r>
              <w:rPr>
                <w:rFonts w:hint="eastAsia"/>
                <w:b/>
                <w:szCs w:val="21"/>
                <w:highlight w:val="none"/>
              </w:rPr>
              <w:t>包括对</w:t>
            </w:r>
            <w:r>
              <w:rPr>
                <w:b/>
                <w:szCs w:val="21"/>
                <w:highlight w:val="none"/>
              </w:rPr>
              <w:t>QMS</w:t>
            </w:r>
            <w:r>
              <w:rPr>
                <w:rFonts w:hint="eastAsia"/>
                <w:b/>
                <w:szCs w:val="21"/>
                <w:highlight w:val="none"/>
              </w:rPr>
              <w:t>关键工序</w:t>
            </w:r>
            <w:r>
              <w:rPr>
                <w:b/>
                <w:szCs w:val="21"/>
                <w:highlight w:val="none"/>
              </w:rPr>
              <w:t>(</w:t>
            </w:r>
            <w:r>
              <w:rPr>
                <w:rFonts w:hint="eastAsia"/>
                <w:b/>
                <w:szCs w:val="21"/>
                <w:highlight w:val="none"/>
              </w:rPr>
              <w:t>过程</w:t>
            </w:r>
            <w:r>
              <w:rPr>
                <w:b/>
                <w:szCs w:val="21"/>
                <w:highlight w:val="none"/>
              </w:rPr>
              <w:t>)</w:t>
            </w:r>
            <w:r>
              <w:rPr>
                <w:rFonts w:hint="eastAsia"/>
                <w:b/>
                <w:szCs w:val="21"/>
                <w:highlight w:val="none"/>
              </w:rPr>
              <w:t>、特殊过程控制</w:t>
            </w:r>
            <w:r>
              <w:rPr>
                <w:b/>
                <w:szCs w:val="21"/>
                <w:highlight w:val="none"/>
              </w:rPr>
              <w:t>;</w:t>
            </w:r>
            <w:r>
              <w:rPr>
                <w:rFonts w:hint="eastAsia"/>
                <w:b/>
                <w:szCs w:val="21"/>
                <w:highlight w:val="none"/>
              </w:rPr>
              <w:t>评价组织对过程实施控制情况</w:t>
            </w:r>
            <w:r>
              <w:rPr>
                <w:b/>
                <w:szCs w:val="21"/>
                <w:highlight w:val="none"/>
              </w:rPr>
              <w:t>/)</w:t>
            </w:r>
          </w:p>
          <w:p>
            <w:pPr>
              <w:spacing w:line="240" w:lineRule="exact"/>
              <w:ind w:firstLine="420" w:firstLineChars="200"/>
              <w:rPr>
                <w:b/>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rPr>
                <w:rFonts w:ascii="宋体" w:hAnsi="宋体" w:cs="宋体"/>
                <w:color w:val="000000"/>
                <w:sz w:val="21"/>
                <w:szCs w:val="21"/>
              </w:rPr>
            </w:pPr>
            <w:r>
              <w:rPr>
                <w:rFonts w:hint="eastAsia" w:ascii="宋体" w:hAnsi="宋体" w:cs="宋体"/>
                <w:color w:val="000000"/>
                <w:sz w:val="21"/>
                <w:szCs w:val="21"/>
              </w:rPr>
              <w:t>无</w:t>
            </w:r>
          </w:p>
          <w:p>
            <w:pPr>
              <w:spacing w:line="300" w:lineRule="exact"/>
              <w:ind w:firstLine="197" w:firstLineChars="98"/>
              <w:rPr>
                <w:b/>
                <w:color w:val="000000"/>
                <w:sz w:val="20"/>
              </w:rPr>
            </w:pPr>
            <w:r>
              <w:rPr>
                <w:rFonts w:hint="eastAsia"/>
                <w:b/>
                <w:color w:val="000000"/>
                <w:sz w:val="20"/>
              </w:rPr>
              <w:t>（附相关证据）：</w:t>
            </w:r>
          </w:p>
          <w:p>
            <w:pPr>
              <w:spacing w:line="300" w:lineRule="exact"/>
              <w:jc w:val="left"/>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b/>
                <w:color w:val="000000"/>
                <w:sz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b/>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b/>
                <w:szCs w:val="21"/>
              </w:rPr>
            </w:pPr>
            <w:r>
              <w:rPr>
                <w:b/>
                <w:szCs w:val="21"/>
              </w:rPr>
              <w:t xml:space="preserve">OHS </w:t>
            </w:r>
            <w:r>
              <w:rPr>
                <w:rFonts w:hint="eastAsia"/>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b/>
                <w:spacing w:val="-4"/>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hint="default" w:eastAsia="宋体"/>
                <w:b/>
                <w:szCs w:val="21"/>
                <w:lang w:val="en-US" w:eastAsia="zh-CN"/>
              </w:rPr>
            </w:pPr>
            <w:r>
              <w:rPr>
                <w:rFonts w:hint="eastAsia"/>
                <w:b/>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w:t>
            </w:r>
            <w:r>
              <w:rPr>
                <w:rFonts w:hint="eastAsia" w:ascii="宋体" w:hAnsi="宋体" w:cs="宋体"/>
                <w:color w:val="auto"/>
                <w:sz w:val="21"/>
                <w:szCs w:val="21"/>
                <w:highlight w:val="none"/>
              </w:rPr>
              <w:t>的目标值。通过20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000000"/>
                <w:sz w:val="21"/>
                <w:szCs w:val="21"/>
                <w:highlight w:val="none"/>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0" w:hanging="100" w:hangingChars="50"/>
              <w:rPr>
                <w:b/>
                <w:color w:val="000000"/>
                <w:sz w:val="20"/>
              </w:rPr>
            </w:pPr>
            <w:r>
              <w:rPr>
                <w:rFonts w:hint="eastAsia"/>
                <w:b/>
                <w:color w:val="000000"/>
                <w:sz w:val="20"/>
              </w:rPr>
              <w:t>顾客满意</w:t>
            </w:r>
          </w:p>
          <w:p>
            <w:pPr>
              <w:spacing w:line="240" w:lineRule="exact"/>
              <w:ind w:left="-120" w:leftChars="-50" w:firstLine="420" w:firstLineChars="200"/>
              <w:rPr>
                <w:b/>
                <w:color w:val="000000"/>
                <w:sz w:val="20"/>
              </w:rPr>
            </w:pPr>
            <w:r>
              <w:rPr>
                <w:rFonts w:hint="eastAsia" w:ascii="宋体" w:hAnsi="宋体" w:cs="宋体"/>
                <w:color w:val="000000"/>
                <w:sz w:val="21"/>
                <w:szCs w:val="21"/>
              </w:rPr>
              <w:t>公司建</w:t>
            </w:r>
            <w:r>
              <w:rPr>
                <w:rFonts w:hint="eastAsia" w:ascii="宋体" w:hAnsi="宋体" w:cs="宋体"/>
                <w:color w:val="000000"/>
                <w:sz w:val="21"/>
                <w:szCs w:val="21"/>
                <w:highlight w:val="none"/>
              </w:rPr>
              <w:t>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000000"/>
                <w:sz w:val="21"/>
                <w:szCs w:val="21"/>
                <w:highlight w:val="none"/>
              </w:rPr>
              <w:t>2020年06月20日</w:t>
            </w:r>
            <w:r>
              <w:rPr>
                <w:rFonts w:hint="eastAsia" w:ascii="宋体" w:hAnsi="宋体" w:cs="宋体"/>
                <w:color w:val="000000" w:themeColor="text1"/>
                <w:sz w:val="21"/>
                <w:szCs w:val="21"/>
                <w:highlight w:val="none"/>
              </w:rPr>
              <w:t>实施，满意度评价9</w:t>
            </w:r>
            <w:r>
              <w:rPr>
                <w:rFonts w:hint="eastAsia" w:ascii="宋体" w:hAnsi="宋体" w:cs="宋体"/>
                <w:color w:val="000000" w:themeColor="text1"/>
                <w:sz w:val="21"/>
                <w:szCs w:val="21"/>
                <w:highlight w:val="none"/>
                <w:lang w:val="en-US" w:eastAsia="zh-CN"/>
              </w:rPr>
              <w:t>1分</w:t>
            </w:r>
            <w:r>
              <w:rPr>
                <w:rFonts w:hint="eastAsia" w:ascii="宋体" w:hAnsi="宋体" w:cs="宋体"/>
                <w:color w:val="000000" w:themeColor="text1"/>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sz w:val="20"/>
              </w:rPr>
            </w:pPr>
            <w:r>
              <w:rPr>
                <w:b/>
                <w:sz w:val="20"/>
              </w:rPr>
              <w:t xml:space="preserve">3. </w:t>
            </w:r>
            <w:r>
              <w:rPr>
                <w:rFonts w:hint="eastAsia"/>
                <w:b/>
                <w:sz w:val="20"/>
              </w:rPr>
              <w:t>内审（包括内审策划审核方案中考虑拟审核的过程和区域的状况和重要性）</w:t>
            </w:r>
          </w:p>
          <w:p>
            <w:pPr>
              <w:spacing w:line="360" w:lineRule="auto"/>
              <w:ind w:firstLine="420" w:firstLineChars="200"/>
              <w:rPr>
                <w:b/>
                <w:sz w:val="20"/>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w:t>
            </w:r>
            <w:r>
              <w:rPr>
                <w:rFonts w:hint="eastAsia" w:ascii="宋体" w:hAnsi="宋体" w:cs="宋体"/>
                <w:sz w:val="21"/>
                <w:szCs w:val="21"/>
                <w:highlight w:val="none"/>
                <w:lang w:val="en-US" w:eastAsia="zh-CN"/>
              </w:rPr>
              <w:t>12</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cs="宋体"/>
                <w:sz w:val="21"/>
                <w:szCs w:val="21"/>
                <w:highlight w:val="none"/>
                <w:lang w:val="en-US" w:eastAsia="zh-CN"/>
              </w:rPr>
              <w:t>涉及生产部Q8.1条款现场所提供的《半成品验证规程》没有编制、审批的证据</w:t>
            </w:r>
            <w:r>
              <w:rPr>
                <w:rFonts w:hint="eastAsia" w:ascii="宋体" w:hAnsi="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sz w:val="20"/>
              </w:rPr>
            </w:pPr>
            <w:r>
              <w:rPr>
                <w:b/>
                <w:sz w:val="20"/>
              </w:rPr>
              <w:t>4.</w:t>
            </w:r>
            <w:r>
              <w:rPr>
                <w:rFonts w:hint="eastAsia"/>
                <w:b/>
                <w:sz w:val="20"/>
              </w:rPr>
              <w:t>管理评审（管理评审体系变更需求，纠正和预防措施、体系有效性等）</w:t>
            </w:r>
          </w:p>
          <w:p>
            <w:pPr>
              <w:spacing w:line="240" w:lineRule="exact"/>
              <w:rPr>
                <w:b/>
                <w:sz w:val="20"/>
              </w:rPr>
            </w:pPr>
            <w:r>
              <w:rPr>
                <w:rFonts w:hint="eastAsia"/>
                <w:b/>
                <w:sz w:val="20"/>
              </w:rPr>
              <w:t xml:space="preserve">    </w:t>
            </w:r>
            <w:r>
              <w:rPr>
                <w:rFonts w:hint="eastAsia" w:ascii="宋体" w:hAnsi="宋体" w:cs="宋体"/>
                <w:sz w:val="21"/>
                <w:szCs w:val="21"/>
              </w:rPr>
              <w:t>管理评审频次为一年一</w:t>
            </w:r>
            <w:r>
              <w:rPr>
                <w:rFonts w:hint="eastAsia" w:ascii="宋体" w:hAnsi="宋体" w:cs="宋体"/>
                <w:sz w:val="21"/>
                <w:szCs w:val="21"/>
                <w:highlight w:val="none"/>
              </w:rPr>
              <w:t>次、本次管理评审于20</w:t>
            </w:r>
            <w:r>
              <w:rPr>
                <w:rFonts w:hint="eastAsia" w:ascii="宋体" w:hAnsi="宋体" w:cs="宋体"/>
                <w:sz w:val="21"/>
                <w:szCs w:val="21"/>
                <w:highlight w:val="none"/>
                <w:lang w:val="en-US" w:eastAsia="zh-CN"/>
              </w:rPr>
              <w:t>20年8月3日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0"/>
              </w:rPr>
            </w:pPr>
            <w:r>
              <w:rPr>
                <w:rFonts w:hint="eastAsia" w:ascii="宋体" w:hAnsi="宋体"/>
                <w:b/>
                <w:sz w:val="20"/>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spacing w:line="240" w:lineRule="exact"/>
              <w:ind w:left="480" w:leftChars="200"/>
              <w:rPr>
                <w:rFonts w:ascii="宋体" w:hAnsi="宋体"/>
                <w:b/>
                <w:sz w:val="20"/>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0"/>
              </w:rPr>
            </w:pPr>
            <w:r>
              <w:rPr>
                <w:rFonts w:hint="eastAsia" w:ascii="宋体" w:hAnsi="宋体"/>
                <w:b/>
                <w:sz w:val="20"/>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spacing w:line="240" w:lineRule="exact"/>
              <w:ind w:left="480" w:leftChars="200"/>
              <w:rPr>
                <w:b/>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b/>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3"/>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b/>
                <w:szCs w:val="21"/>
              </w:rPr>
              <w:t>上次不符合为</w:t>
            </w:r>
            <w:r>
              <w:rPr>
                <w:rFonts w:hint="eastAsia"/>
                <w:b/>
                <w:szCs w:val="21"/>
                <w:lang w:val="en-US" w:eastAsia="zh-CN"/>
              </w:rPr>
              <w:t>生产部门Q8.6条款</w:t>
            </w:r>
            <w:bookmarkStart w:id="28" w:name="_GoBack"/>
            <w:bookmarkEnd w:id="28"/>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w:t>
      </w:r>
      <w:r>
        <w:rPr>
          <w:rFonts w:hint="eastAsia" w:ascii="宋体" w:hAnsi="宋体"/>
          <w:b/>
          <w:color w:val="auto"/>
          <w:szCs w:val="21"/>
          <w:lang w:val="en-US" w:eastAsia="zh-CN"/>
        </w:rPr>
        <w:t>0</w:t>
      </w:r>
      <w:r>
        <w:rPr>
          <w:rFonts w:hint="eastAsia" w:ascii="宋体" w:hAnsi="宋体"/>
          <w:b/>
          <w:color w:val="auto"/>
          <w:szCs w:val="21"/>
        </w:rPr>
        <w:t>项分布在</w:t>
      </w:r>
      <w:r>
        <w:rPr>
          <w:rFonts w:hint="eastAsia" w:ascii="宋体" w:hAnsi="宋体"/>
          <w:b/>
          <w:color w:val="auto"/>
          <w:szCs w:val="21"/>
          <w:lang w:val="en-US" w:eastAsia="zh-CN"/>
        </w:rPr>
        <w:t>市场</w:t>
      </w:r>
      <w:r>
        <w:rPr>
          <w:rFonts w:hint="eastAsia" w:ascii="宋体" w:hAnsi="宋体"/>
          <w:b/>
          <w:color w:val="auto"/>
          <w:szCs w:val="21"/>
        </w:rPr>
        <w:t>部门</w:t>
      </w:r>
      <w:r>
        <w:rPr>
          <w:rFonts w:hint="eastAsia" w:ascii="宋体" w:hAnsi="宋体"/>
          <w:b/>
          <w:color w:val="auto"/>
          <w:szCs w:val="21"/>
          <w:lang w:val="en-US" w:eastAsia="zh-CN"/>
        </w:rPr>
        <w:t>Q8.2.3.2</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color w:val="auto"/>
          <w:sz w:val="16"/>
          <w:szCs w:val="16"/>
        </w:rPr>
      </w:pPr>
      <w:r>
        <w:rPr>
          <w:rFonts w:hint="eastAsia"/>
          <w:b/>
          <w:color w:val="auto"/>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spacing w:val="14"/>
                <w:szCs w:val="24"/>
              </w:rPr>
              <w:t>（重庆欧祥服饰有限公司）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2020.9.27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4F24DD"/>
    <w:rsid w:val="2B9D4B7B"/>
    <w:rsid w:val="4A356E70"/>
    <w:rsid w:val="4E746A27"/>
    <w:rsid w:val="57F459C6"/>
    <w:rsid w:val="58492709"/>
    <w:rsid w:val="73FD40D1"/>
    <w:rsid w:val="7DFD2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2020-09-27T05:27:27Z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