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rFonts w:hint="eastAsia" w:eastAsia="楷体"/>
          <w:color w:val="000000"/>
          <w:sz w:val="24"/>
          <w:szCs w:val="24"/>
          <w:lang w:eastAsia="zh-CN"/>
        </w:rPr>
      </w:pPr>
      <w:r>
        <w:rPr>
          <w:rFonts w:hint="eastAsia" w:ascii="楷体" w:hAnsi="楷体" w:eastAsia="楷体"/>
          <w:color w:val="000000"/>
          <w:sz w:val="24"/>
          <w:szCs w:val="24"/>
        </w:rPr>
        <w:t>合同编号：</w:t>
      </w:r>
      <w:r>
        <w:rPr>
          <w:rFonts w:hint="eastAsia" w:eastAsia="楷体"/>
          <w:color w:val="000000"/>
          <w:sz w:val="24"/>
          <w:szCs w:val="24"/>
          <w:lang w:eastAsia="zh-CN"/>
        </w:rPr>
        <w:t>0532-2020-EO</w:t>
      </w: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河北迈邦丝网制造有限公司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0" w:name="Q勾选"/>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414"/>
        <w:gridCol w:w="426"/>
        <w:gridCol w:w="12"/>
        <w:gridCol w:w="85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8"/>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gridSpan w:val="2"/>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2822" w:type="dxa"/>
            <w:gridSpan w:val="3"/>
            <w:vAlign w:val="center"/>
          </w:tcPr>
          <w:p>
            <w:pPr>
              <w:spacing w:line="240" w:lineRule="exact"/>
              <w:jc w:val="center"/>
              <w:rPr>
                <w:b/>
                <w:color w:val="000000"/>
                <w:sz w:val="20"/>
                <w:szCs w:val="20"/>
              </w:rPr>
            </w:pPr>
            <w:r>
              <w:rPr>
                <w:rFonts w:hint="eastAsia"/>
                <w:sz w:val="18"/>
                <w:szCs w:val="18"/>
              </w:rPr>
              <w:t>注册资格</w:t>
            </w:r>
          </w:p>
        </w:tc>
        <w:tc>
          <w:tcPr>
            <w:tcW w:w="2759" w:type="dxa"/>
            <w:gridSpan w:val="4"/>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822" w:type="dxa"/>
            <w:gridSpan w:val="3"/>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759" w:type="dxa"/>
            <w:gridSpan w:val="4"/>
            <w:vAlign w:val="center"/>
          </w:tcPr>
          <w:p>
            <w:pPr>
              <w:spacing w:line="240" w:lineRule="exact"/>
              <w:jc w:val="center"/>
              <w:rPr>
                <w:rFonts w:hint="eastAsia" w:eastAsia="宋体"/>
                <w:b/>
                <w:color w:val="000000"/>
                <w:sz w:val="20"/>
                <w:szCs w:val="20"/>
                <w:lang w:eastAsia="zh-CN"/>
              </w:rPr>
            </w:pPr>
            <w:r>
              <w:rPr>
                <w:b/>
                <w:color w:val="000000"/>
                <w:sz w:val="20"/>
                <w:szCs w:val="20"/>
              </w:rPr>
              <w:t>E:</w:t>
            </w:r>
            <w:r>
              <w:rPr>
                <w:rFonts w:hint="eastAsia"/>
                <w:b/>
                <w:color w:val="000000"/>
                <w:sz w:val="20"/>
                <w:szCs w:val="20"/>
                <w:lang w:eastAsia="zh-CN"/>
              </w:rPr>
              <w:t>17.06.01;17.12.03;29.11.03</w:t>
            </w:r>
          </w:p>
          <w:p>
            <w:pPr>
              <w:spacing w:line="240" w:lineRule="exact"/>
              <w:jc w:val="center"/>
              <w:rPr>
                <w:rFonts w:hint="eastAsia" w:eastAsia="宋体"/>
                <w:b/>
                <w:color w:val="000000"/>
                <w:sz w:val="20"/>
                <w:szCs w:val="20"/>
                <w:lang w:eastAsia="zh-CN"/>
              </w:rPr>
            </w:pPr>
            <w:r>
              <w:rPr>
                <w:b/>
                <w:color w:val="000000"/>
                <w:sz w:val="20"/>
                <w:szCs w:val="20"/>
              </w:rPr>
              <w:t>O:</w:t>
            </w:r>
            <w:r>
              <w:rPr>
                <w:rFonts w:hint="eastAsia"/>
                <w:b/>
                <w:color w:val="000000"/>
                <w:sz w:val="20"/>
                <w:szCs w:val="20"/>
                <w:lang w:eastAsia="zh-CN"/>
              </w:rPr>
              <w:t>17.06.01;17.12.03;29.11.03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张鹏</w:t>
            </w:r>
          </w:p>
          <w:p>
            <w:pPr>
              <w:spacing w:line="240" w:lineRule="exact"/>
              <w:jc w:val="center"/>
              <w:rPr>
                <w:rFonts w:hint="eastAsia" w:eastAsia="宋体"/>
                <w:b/>
                <w:color w:val="000000"/>
                <w:sz w:val="20"/>
                <w:szCs w:val="20"/>
                <w:lang w:eastAsia="zh-CN"/>
              </w:rPr>
            </w:pPr>
            <w:r>
              <w:rPr>
                <w:rFonts w:hint="eastAsia"/>
                <w:b/>
                <w:color w:val="000000"/>
                <w:sz w:val="20"/>
                <w:szCs w:val="20"/>
                <w:lang w:eastAsia="zh-CN"/>
              </w:rPr>
              <w:t>（</w:t>
            </w:r>
            <w:r>
              <w:rPr>
                <w:rFonts w:hint="eastAsia"/>
                <w:b/>
                <w:color w:val="000000"/>
                <w:sz w:val="20"/>
                <w:szCs w:val="20"/>
                <w:lang w:val="en-US" w:eastAsia="zh-CN"/>
              </w:rPr>
              <w:t>远程</w:t>
            </w:r>
            <w:r>
              <w:rPr>
                <w:rFonts w:hint="eastAsia"/>
                <w:b/>
                <w:color w:val="000000"/>
                <w:sz w:val="20"/>
                <w:szCs w:val="20"/>
                <w:lang w:eastAsia="zh-CN"/>
              </w:rPr>
              <w:t>）</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2822" w:type="dxa"/>
            <w:gridSpan w:val="3"/>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759" w:type="dxa"/>
            <w:gridSpan w:val="4"/>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822" w:type="dxa"/>
            <w:gridSpan w:val="3"/>
            <w:vAlign w:val="center"/>
          </w:tcPr>
          <w:p>
            <w:pPr>
              <w:rPr>
                <w:b/>
                <w:color w:val="000000"/>
                <w:sz w:val="20"/>
                <w:szCs w:val="20"/>
              </w:rPr>
            </w:pPr>
            <w:r>
              <w:rPr>
                <w:rFonts w:hint="eastAsia"/>
                <w:b/>
                <w:color w:val="000000"/>
                <w:sz w:val="20"/>
                <w:szCs w:val="20"/>
              </w:rPr>
              <w:t>工作单位</w:t>
            </w:r>
          </w:p>
        </w:tc>
        <w:tc>
          <w:tcPr>
            <w:tcW w:w="2759"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2822" w:type="dxa"/>
            <w:gridSpan w:val="3"/>
            <w:vAlign w:val="center"/>
          </w:tcPr>
          <w:p>
            <w:pPr>
              <w:rPr>
                <w:b/>
                <w:color w:val="000000"/>
              </w:rPr>
            </w:pPr>
          </w:p>
        </w:tc>
        <w:tc>
          <w:tcPr>
            <w:tcW w:w="2759" w:type="dxa"/>
            <w:gridSpan w:val="4"/>
            <w:vAlign w:val="center"/>
          </w:tcPr>
          <w:p>
            <w:pPr>
              <w:rPr>
                <w:b/>
                <w:color w:val="000000"/>
              </w:rPr>
            </w:pPr>
          </w:p>
        </w:tc>
      </w:tr>
    </w:tbl>
    <w:p>
      <w:pPr>
        <w:spacing w:before="312" w:beforeLines="100"/>
        <w:ind w:firstLine="245" w:firstLineChars="100"/>
        <w:rPr>
          <w:rFonts w:ascii="宋体"/>
          <w:b/>
          <w:color w:val="000000"/>
          <w:sz w:val="20"/>
          <w:szCs w:val="20"/>
        </w:rPr>
      </w:pPr>
      <w:r>
        <w:rPr>
          <w:rFonts w:hint="eastAsia" w:ascii="宋体" w:hAnsi="宋体"/>
          <w:b/>
          <w:color w:val="000000"/>
          <w:spacing w:val="-8"/>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3" w:name="认证领域"/>
      <w:r>
        <w:rPr>
          <w:rFonts w:hint="eastAsia" w:ascii="宋体" w:hAnsi="宋体"/>
          <w:b/>
          <w:color w:val="000000"/>
          <w:sz w:val="20"/>
          <w:szCs w:val="20"/>
        </w:rPr>
        <w:t>环境管理体系,职业健康安全管理体系</w:t>
      </w:r>
      <w:bookmarkEnd w:id="3"/>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45" w:firstLineChars="100"/>
        <w:rPr>
          <w:rFonts w:ascii="宋体"/>
          <w:b/>
          <w:color w:val="000000"/>
          <w:sz w:val="20"/>
          <w:szCs w:val="20"/>
        </w:rPr>
      </w:pPr>
      <w:r>
        <w:rPr>
          <w:rFonts w:hint="eastAsia" w:ascii="宋体" w:hAnsi="宋体"/>
          <w:b/>
          <w:color w:val="000000"/>
          <w:spacing w:val="-8"/>
          <w:sz w:val="26"/>
          <w:szCs w:val="26"/>
        </w:rPr>
        <w:t>三、审核准则</w:t>
      </w:r>
    </w:p>
    <w:p>
      <w:pPr>
        <w:spacing w:line="300" w:lineRule="auto"/>
        <w:ind w:left="420" w:leftChars="200"/>
        <w:rPr>
          <w:rFonts w:hint="eastAsia" w:ascii="宋体" w:hAnsi="宋体"/>
          <w:b/>
          <w:color w:val="000000"/>
          <w:sz w:val="20"/>
          <w:szCs w:val="20"/>
          <w:lang w:val="de-DE"/>
        </w:rPr>
      </w:pPr>
      <w:bookmarkStart w:id="4" w:name="E勾选Add1"/>
      <w:r>
        <w:rPr>
          <w:rFonts w:hint="eastAsia" w:ascii="宋体" w:hAnsi="宋体"/>
          <w:b/>
          <w:color w:val="000000"/>
          <w:sz w:val="20"/>
          <w:szCs w:val="20"/>
          <w:lang w:val="de-DE"/>
        </w:rPr>
        <w:t>■</w:t>
      </w:r>
      <w:bookmarkEnd w:id="4"/>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ind w:left="420" w:leftChars="200"/>
        <w:rPr>
          <w:rFonts w:hint="eastAsia" w:ascii="宋体" w:hAnsi="宋体"/>
          <w:b/>
          <w:color w:val="000000"/>
          <w:sz w:val="20"/>
          <w:szCs w:val="20"/>
          <w:lang w:val="de-DE"/>
        </w:rPr>
      </w:pPr>
      <w:r>
        <w:rPr>
          <w:rFonts w:hint="eastAsia" w:ascii="宋体" w:hAnsi="宋体"/>
          <w:b/>
          <w:color w:val="000000"/>
          <w:sz w:val="20"/>
          <w:szCs w:val="20"/>
          <w:lang w:val="de-DE"/>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 xml:space="preserve">20 </w:t>
      </w:r>
      <w:r>
        <w:rPr>
          <w:rFonts w:hint="eastAsia" w:ascii="宋体" w:hAnsi="宋体"/>
          <w:b/>
          <w:color w:val="000000"/>
          <w:sz w:val="20"/>
          <w:szCs w:val="20"/>
          <w:lang w:val="de-DE"/>
        </w:rPr>
        <w:t xml:space="preserve">idt ISO </w:t>
      </w:r>
      <w:r>
        <w:rPr>
          <w:rFonts w:hint="eastAsia" w:ascii="宋体" w:hAnsi="宋体"/>
          <w:b/>
          <w:color w:val="000000"/>
          <w:sz w:val="20"/>
          <w:szCs w:val="20"/>
          <w:lang w:val="en-US" w:eastAsia="zh-CN"/>
        </w:rPr>
        <w:t>45</w:t>
      </w:r>
      <w:r>
        <w:rPr>
          <w:rFonts w:hint="eastAsia" w:ascii="宋体" w:hAnsi="宋体"/>
          <w:b/>
          <w:color w:val="000000"/>
          <w:sz w:val="20"/>
          <w:szCs w:val="20"/>
          <w:lang w:val="de-DE"/>
        </w:rPr>
        <w:t>001:201</w:t>
      </w:r>
      <w:r>
        <w:rPr>
          <w:rFonts w:hint="eastAsia" w:ascii="宋体" w:hAnsi="宋体"/>
          <w:b/>
          <w:color w:val="000000"/>
          <w:sz w:val="20"/>
          <w:szCs w:val="20"/>
          <w:lang w:val="en-US" w:eastAsia="zh-CN"/>
        </w:rPr>
        <w:t>8</w:t>
      </w:r>
      <w:r>
        <w:rPr>
          <w:rFonts w:hint="eastAsia" w:ascii="宋体" w:hAnsi="宋体"/>
          <w:b/>
          <w:color w:val="000000"/>
          <w:sz w:val="20"/>
          <w:szCs w:val="20"/>
          <w:lang w:val="de-DE"/>
        </w:rPr>
        <w:t>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987"/>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ascii="宋体" w:eastAsia="宋体"/>
                <w:b/>
                <w:color w:val="000000"/>
                <w:sz w:val="20"/>
                <w:szCs w:val="20"/>
                <w:lang w:eastAsia="zh-CN"/>
              </w:rPr>
            </w:pPr>
            <w:r>
              <w:rPr>
                <w:rFonts w:hint="eastAsia" w:ascii="宋体"/>
                <w:b/>
                <w:color w:val="000000"/>
                <w:sz w:val="20"/>
                <w:szCs w:val="20"/>
                <w:lang w:eastAsia="zh-CN"/>
              </w:rPr>
              <w:t>河北迈邦丝网制造有限公司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280" w:lineRule="exact"/>
              <w:jc w:val="both"/>
              <w:rPr>
                <w:rFonts w:hint="eastAsia" w:ascii="宋体"/>
                <w:b/>
                <w:color w:val="000000"/>
                <w:sz w:val="20"/>
                <w:szCs w:val="20"/>
                <w:lang w:eastAsia="zh-CN"/>
              </w:rPr>
            </w:pPr>
            <w:bookmarkStart w:id="5" w:name="注册地址"/>
            <w:r>
              <w:rPr>
                <w:rFonts w:hint="eastAsia" w:ascii="宋体"/>
                <w:b/>
                <w:color w:val="000000"/>
                <w:sz w:val="20"/>
                <w:szCs w:val="20"/>
                <w:lang w:eastAsia="zh-CN"/>
              </w:rPr>
              <w:t>河北省衡水市安平县中大良村村南100米处</w:t>
            </w:r>
            <w:bookmarkEnd w:id="5"/>
          </w:p>
        </w:tc>
        <w:tc>
          <w:tcPr>
            <w:tcW w:w="987" w:type="dxa"/>
            <w:vMerge w:val="restart"/>
            <w:vAlign w:val="center"/>
          </w:tcPr>
          <w:p>
            <w:pPr>
              <w:spacing w:line="280" w:lineRule="exact"/>
              <w:jc w:val="both"/>
              <w:rPr>
                <w:rFonts w:ascii="宋体"/>
                <w:b/>
                <w:color w:val="000000"/>
                <w:sz w:val="20"/>
                <w:szCs w:val="20"/>
              </w:rPr>
            </w:pPr>
            <w:r>
              <w:rPr>
                <w:rFonts w:hint="eastAsia" w:ascii="宋体" w:hAnsi="宋体"/>
                <w:b/>
                <w:color w:val="000000"/>
                <w:sz w:val="20"/>
                <w:szCs w:val="20"/>
              </w:rPr>
              <w:t>邮编</w:t>
            </w:r>
          </w:p>
        </w:tc>
        <w:tc>
          <w:tcPr>
            <w:tcW w:w="1813" w:type="dxa"/>
            <w:vAlign w:val="center"/>
          </w:tcPr>
          <w:p>
            <w:pPr>
              <w:spacing w:line="280" w:lineRule="exact"/>
              <w:jc w:val="both"/>
              <w:rPr>
                <w:rFonts w:ascii="宋体"/>
                <w:b/>
                <w:color w:val="000000"/>
                <w:sz w:val="20"/>
                <w:szCs w:val="20"/>
              </w:rPr>
            </w:pPr>
            <w:r>
              <w:t>053600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lang w:val="en-US" w:eastAsia="zh-CN"/>
              </w:rPr>
              <w:t>经营</w:t>
            </w:r>
            <w:r>
              <w:rPr>
                <w:rFonts w:hint="eastAsia" w:ascii="宋体" w:hAnsi="宋体"/>
                <w:b/>
                <w:color w:val="000000"/>
                <w:sz w:val="20"/>
                <w:szCs w:val="20"/>
              </w:rPr>
              <w:t>地址</w:t>
            </w:r>
          </w:p>
        </w:tc>
        <w:tc>
          <w:tcPr>
            <w:tcW w:w="4692" w:type="dxa"/>
            <w:gridSpan w:val="3"/>
            <w:vAlign w:val="center"/>
          </w:tcPr>
          <w:p>
            <w:pPr>
              <w:spacing w:line="280" w:lineRule="exact"/>
              <w:jc w:val="both"/>
              <w:rPr>
                <w:rFonts w:hint="eastAsia" w:ascii="宋体"/>
                <w:b/>
                <w:color w:val="000000"/>
                <w:sz w:val="20"/>
                <w:szCs w:val="20"/>
                <w:lang w:eastAsia="zh-CN"/>
              </w:rPr>
            </w:pPr>
            <w:r>
              <w:rPr>
                <w:rFonts w:hint="eastAsia" w:ascii="宋体"/>
                <w:b/>
                <w:color w:val="000000"/>
                <w:sz w:val="20"/>
                <w:szCs w:val="20"/>
                <w:lang w:eastAsia="zh-CN"/>
              </w:rPr>
              <w:t>安平县经济开发区经四路22号</w:t>
            </w:r>
          </w:p>
        </w:tc>
        <w:tc>
          <w:tcPr>
            <w:tcW w:w="987" w:type="dxa"/>
            <w:vMerge w:val="continue"/>
            <w:vAlign w:val="center"/>
          </w:tcPr>
          <w:p>
            <w:pPr>
              <w:spacing w:line="280" w:lineRule="exact"/>
              <w:jc w:val="both"/>
              <w:rPr>
                <w:rFonts w:ascii="宋体"/>
                <w:b/>
                <w:color w:val="000000"/>
                <w:sz w:val="20"/>
                <w:szCs w:val="20"/>
              </w:rPr>
            </w:pPr>
          </w:p>
        </w:tc>
        <w:tc>
          <w:tcPr>
            <w:tcW w:w="1813" w:type="dxa"/>
            <w:vAlign w:val="center"/>
          </w:tcPr>
          <w:p>
            <w:pPr>
              <w:spacing w:line="280" w:lineRule="exact"/>
              <w:jc w:val="both"/>
              <w:rPr>
                <w:rFonts w:ascii="宋体"/>
                <w:b/>
                <w:color w:val="000000"/>
                <w:sz w:val="20"/>
                <w:szCs w:val="20"/>
              </w:rPr>
            </w:pPr>
            <w:r>
              <w:t>053600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hint="eastAsia" w:ascii="宋体" w:eastAsia="宋体"/>
                <w:b/>
                <w:color w:val="000000"/>
                <w:sz w:val="20"/>
                <w:szCs w:val="20"/>
                <w:lang w:val="en-US" w:eastAsia="zh-CN"/>
              </w:rPr>
            </w:pPr>
            <w:bookmarkStart w:id="6" w:name="联系人Add1"/>
            <w:r>
              <w:rPr>
                <w:rFonts w:ascii="宋体"/>
                <w:b/>
                <w:color w:val="000000"/>
                <w:sz w:val="20"/>
                <w:szCs w:val="20"/>
              </w:rPr>
              <w:t>王</w:t>
            </w:r>
            <w:bookmarkEnd w:id="6"/>
            <w:r>
              <w:rPr>
                <w:rFonts w:hint="eastAsia" w:ascii="宋体"/>
                <w:b/>
                <w:color w:val="000000"/>
                <w:sz w:val="20"/>
                <w:szCs w:val="20"/>
                <w:lang w:val="en-US" w:eastAsia="zh-CN"/>
              </w:rPr>
              <w:t>闪</w:t>
            </w:r>
          </w:p>
        </w:tc>
        <w:tc>
          <w:tcPr>
            <w:tcW w:w="1463" w:type="dxa"/>
            <w:vAlign w:val="center"/>
          </w:tcPr>
          <w:p>
            <w:pPr>
              <w:spacing w:line="280" w:lineRule="exact"/>
              <w:jc w:val="both"/>
              <w:rPr>
                <w:rFonts w:ascii="宋体"/>
                <w:b/>
                <w:color w:val="000000"/>
                <w:sz w:val="20"/>
                <w:szCs w:val="20"/>
              </w:rPr>
            </w:pPr>
            <w:r>
              <w:rPr>
                <w:rFonts w:hint="eastAsia" w:ascii="宋体" w:hAnsi="宋体"/>
                <w:b/>
                <w:color w:val="000000"/>
                <w:sz w:val="20"/>
                <w:szCs w:val="20"/>
              </w:rPr>
              <w:t>电话</w:t>
            </w:r>
          </w:p>
        </w:tc>
        <w:tc>
          <w:tcPr>
            <w:tcW w:w="2180" w:type="dxa"/>
            <w:vAlign w:val="center"/>
          </w:tcPr>
          <w:p>
            <w:pPr>
              <w:spacing w:line="280" w:lineRule="exact"/>
              <w:jc w:val="both"/>
              <w:rPr>
                <w:rFonts w:ascii="宋体"/>
                <w:b/>
                <w:color w:val="000000"/>
                <w:sz w:val="20"/>
                <w:szCs w:val="20"/>
              </w:rPr>
            </w:pPr>
            <w:bookmarkStart w:id="7" w:name="联系人手机"/>
            <w:r>
              <w:t>13785890908</w:t>
            </w:r>
            <w:bookmarkEnd w:id="7"/>
          </w:p>
        </w:tc>
        <w:tc>
          <w:tcPr>
            <w:tcW w:w="987" w:type="dxa"/>
            <w:vAlign w:val="center"/>
          </w:tcPr>
          <w:p>
            <w:pPr>
              <w:spacing w:line="280" w:lineRule="exact"/>
              <w:jc w:val="both"/>
              <w:rPr>
                <w:rFonts w:ascii="宋体"/>
                <w:b/>
                <w:color w:val="000000"/>
                <w:sz w:val="20"/>
                <w:szCs w:val="20"/>
              </w:rPr>
            </w:pPr>
            <w:r>
              <w:rPr>
                <w:rFonts w:hint="eastAsia" w:ascii="宋体" w:hAnsi="宋体"/>
                <w:b/>
                <w:color w:val="000000"/>
                <w:sz w:val="20"/>
                <w:szCs w:val="20"/>
              </w:rPr>
              <w:t>传真</w:t>
            </w:r>
          </w:p>
        </w:tc>
        <w:tc>
          <w:tcPr>
            <w:tcW w:w="1813" w:type="dxa"/>
            <w:vAlign w:val="center"/>
          </w:tcPr>
          <w:p>
            <w:pPr>
              <w:spacing w:line="280" w:lineRule="exact"/>
              <w:jc w:val="both"/>
              <w:rPr>
                <w:rFonts w:ascii="宋体"/>
                <w:b/>
                <w:color w:val="000000"/>
                <w:sz w:val="20"/>
                <w:szCs w:val="20"/>
              </w:rPr>
            </w:pPr>
            <w:bookmarkStart w:id="8" w:name="联系人传真Add1"/>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both"/>
              <w:rPr>
                <w:rFonts w:hint="default" w:ascii="宋体" w:eastAsia="宋体"/>
                <w:b/>
                <w:color w:val="000000"/>
                <w:sz w:val="20"/>
                <w:szCs w:val="20"/>
                <w:lang w:val="en-US" w:eastAsia="zh-CN"/>
              </w:rPr>
            </w:pPr>
            <w:r>
              <w:rPr>
                <w:rFonts w:hint="eastAsia" w:ascii="宋体"/>
                <w:b/>
                <w:color w:val="000000"/>
                <w:sz w:val="20"/>
                <w:szCs w:val="20"/>
                <w:lang w:val="en-US" w:eastAsia="zh-CN"/>
              </w:rPr>
              <w:t>王闪</w:t>
            </w:r>
          </w:p>
        </w:tc>
        <w:tc>
          <w:tcPr>
            <w:tcW w:w="1463" w:type="dxa"/>
            <w:vAlign w:val="center"/>
          </w:tcPr>
          <w:p>
            <w:pPr>
              <w:jc w:val="both"/>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both"/>
              <w:rPr>
                <w:rFonts w:hint="eastAsia" w:ascii="宋体" w:eastAsia="宋体"/>
                <w:b/>
                <w:color w:val="000000"/>
                <w:sz w:val="20"/>
                <w:szCs w:val="20"/>
                <w:lang w:eastAsia="zh-CN"/>
              </w:rPr>
            </w:pPr>
            <w:r>
              <w:rPr>
                <w:rFonts w:hint="eastAsia" w:ascii="宋体"/>
                <w:b/>
                <w:color w:val="000000"/>
                <w:sz w:val="20"/>
                <w:szCs w:val="20"/>
                <w:lang w:val="en-US" w:eastAsia="zh-CN"/>
              </w:rPr>
              <w:t>陆帅</w:t>
            </w:r>
          </w:p>
        </w:tc>
        <w:tc>
          <w:tcPr>
            <w:tcW w:w="987" w:type="dxa"/>
            <w:vAlign w:val="center"/>
          </w:tcPr>
          <w:p>
            <w:pPr>
              <w:jc w:val="both"/>
              <w:rPr>
                <w:rFonts w:ascii="宋体"/>
                <w:b/>
                <w:color w:val="000000"/>
                <w:sz w:val="20"/>
                <w:szCs w:val="20"/>
              </w:rPr>
            </w:pPr>
            <w:r>
              <w:rPr>
                <w:rFonts w:hint="eastAsia" w:ascii="宋体"/>
                <w:b/>
                <w:color w:val="000000"/>
                <w:sz w:val="20"/>
                <w:szCs w:val="20"/>
              </w:rPr>
              <w:t>邮箱</w:t>
            </w:r>
          </w:p>
        </w:tc>
        <w:tc>
          <w:tcPr>
            <w:tcW w:w="1813" w:type="dxa"/>
            <w:vAlign w:val="center"/>
          </w:tcPr>
          <w:p>
            <w:pPr>
              <w:jc w:val="both"/>
              <w:rPr>
                <w:rFonts w:ascii="宋体"/>
                <w:b/>
                <w:color w:val="000000"/>
                <w:sz w:val="20"/>
                <w:szCs w:val="20"/>
              </w:rPr>
            </w:pPr>
            <w:bookmarkStart w:id="9" w:name="联系人邮箱Add1"/>
            <w:bookmarkEnd w:id="9"/>
            <w:bookmarkStart w:id="10" w:name="联系人邮箱"/>
            <w:r>
              <w:rPr>
                <w:sz w:val="21"/>
                <w:szCs w:val="21"/>
              </w:rPr>
              <w:t>5738449@qq.com</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rPr>
                <w:sz w:val="21"/>
                <w:szCs w:val="21"/>
              </w:rPr>
            </w:pPr>
            <w:bookmarkStart w:id="11" w:name="审核范围"/>
            <w:r>
              <w:rPr>
                <w:sz w:val="21"/>
                <w:szCs w:val="21"/>
              </w:rPr>
              <w:t>E：声屏障、丝网制品（护栏网）的生产，边坡防护网、刺丝滚笼、石笼网的销售所涉及的相关环境管理活动</w:t>
            </w:r>
          </w:p>
          <w:p>
            <w:pPr>
              <w:spacing w:line="400" w:lineRule="exact"/>
              <w:rPr>
                <w:rFonts w:ascii="宋体" w:hAnsi="宋体"/>
                <w:b/>
                <w:color w:val="000000"/>
                <w:sz w:val="20"/>
                <w:szCs w:val="20"/>
              </w:rPr>
            </w:pPr>
            <w:r>
              <w:rPr>
                <w:sz w:val="21"/>
                <w:szCs w:val="21"/>
              </w:rPr>
              <w:t>O：声屏障、丝网制品（护栏网）的生产，边坡防护网、刺丝滚笼、石笼网的销售所涉及的相关职业健康安全管理活动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jc w:val="both"/>
              <w:rPr>
                <w:sz w:val="21"/>
                <w:szCs w:val="21"/>
              </w:rPr>
            </w:pPr>
            <w:r>
              <w:rPr>
                <w:sz w:val="21"/>
                <w:szCs w:val="21"/>
              </w:rPr>
              <w:t>E:17.06.01,17.12.03,29.11.03</w:t>
            </w:r>
          </w:p>
          <w:p>
            <w:pPr>
              <w:spacing w:line="280" w:lineRule="exact"/>
              <w:rPr>
                <w:rFonts w:ascii="宋体"/>
                <w:b/>
                <w:color w:val="000000"/>
                <w:sz w:val="20"/>
                <w:szCs w:val="20"/>
              </w:rPr>
            </w:pPr>
            <w:r>
              <w:rPr>
                <w:sz w:val="21"/>
                <w:szCs w:val="21"/>
              </w:rPr>
              <w:t>O:17.06.01,17.12.03,29.11.03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eastAsia"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hAnsi="宋体"/>
                <w:b/>
                <w:color w:val="000000"/>
                <w:sz w:val="20"/>
                <w:szCs w:val="20"/>
                <w:lang w:val="en-US" w:eastAsia="zh-CN"/>
              </w:rPr>
              <w:t xml:space="preserve"> </w:t>
            </w:r>
            <w:r>
              <w:rPr>
                <w:rFonts w:hint="eastAsia" w:ascii="宋体"/>
                <w:b/>
                <w:color w:val="000000"/>
                <w:sz w:val="20"/>
                <w:szCs w:val="20"/>
                <w:lang w:val="en-US" w:eastAsia="zh-CN"/>
              </w:rPr>
              <w:t>无</w:t>
            </w:r>
          </w:p>
          <w:p>
            <w:pPr>
              <w:spacing w:line="280" w:lineRule="exact"/>
              <w:rPr>
                <w:rFonts w:hint="eastAsia"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lang w:val="en-US" w:eastAsia="zh-CN"/>
              </w:rPr>
              <w:t xml:space="preserve"> </w:t>
            </w:r>
            <w:r>
              <w:rPr>
                <w:rFonts w:hint="eastAsia" w:ascii="宋体"/>
                <w:b/>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办公室、生产技术部、供销部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办公区域、生产车间、库房</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65"/>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249"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7106" w:type="dxa"/>
          </w:tcPr>
          <w:p>
            <w:pPr>
              <w:snapToGrid w:val="0"/>
              <w:spacing w:line="360" w:lineRule="auto"/>
              <w:jc w:val="both"/>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隔离栅的生产流程：钢管—切割—焊接—喷塑—检验—成品</w:t>
            </w:r>
          </w:p>
          <w:p>
            <w:pPr>
              <w:snapToGrid w:val="0"/>
              <w:spacing w:line="360" w:lineRule="auto"/>
              <w:jc w:val="both"/>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声屏障的生产工艺流程图：原材料—切割—折弯—焊接—喷塑—检验—成品</w:t>
            </w:r>
          </w:p>
          <w:p>
            <w:pPr>
              <w:snapToGrid w:val="0"/>
              <w:spacing w:line="360" w:lineRule="auto"/>
              <w:jc w:val="both"/>
              <w:rPr>
                <w:rFonts w:ascii="宋体"/>
                <w:b/>
                <w:color w:val="000000"/>
                <w:sz w:val="20"/>
                <w:szCs w:val="20"/>
              </w:rPr>
            </w:pPr>
            <w:r>
              <w:rPr>
                <w:rFonts w:hint="eastAsia" w:ascii="Times New Roman" w:hAnsi="Times New Roman" w:cs="Times New Roman"/>
                <w:sz w:val="21"/>
                <w:szCs w:val="21"/>
                <w:lang w:val="en-US" w:eastAsia="zh-CN"/>
              </w:rPr>
              <w:t>销售服务：</w:t>
            </w:r>
            <w:r>
              <w:rPr>
                <w:rFonts w:hint="eastAsia" w:ascii="Times New Roman" w:hAnsi="Times New Roman" w:cs="Times New Roman"/>
                <w:sz w:val="21"/>
                <w:szCs w:val="21"/>
                <w:lang w:eastAsia="zh-CN"/>
              </w:rPr>
              <w:t>确定顾客需求—洽谈—服务要求评审—签订合同—组织货源—产品交付—结算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49" w:type="dxa"/>
            <w:gridSpan w:val="2"/>
          </w:tcPr>
          <w:p>
            <w:pPr>
              <w:tabs>
                <w:tab w:val="left" w:pos="360"/>
              </w:tabs>
              <w:ind w:left="360" w:hanging="360"/>
              <w:rPr>
                <w:rFonts w:hint="eastAsia" w:ascii="宋体" w:hAnsi="宋体"/>
                <w:b/>
                <w:color w:val="000000"/>
                <w:sz w:val="20"/>
                <w:szCs w:val="20"/>
              </w:rPr>
            </w:pPr>
            <w:r>
              <w:rPr>
                <w:rFonts w:hint="eastAsia" w:ascii="宋体" w:hAnsi="宋体"/>
                <w:b/>
                <w:color w:val="000000"/>
                <w:sz w:val="20"/>
                <w:szCs w:val="20"/>
              </w:rPr>
              <w:t>受审核方组织机构、</w:t>
            </w:r>
          </w:p>
          <w:p>
            <w:pPr>
              <w:tabs>
                <w:tab w:val="left" w:pos="360"/>
              </w:tabs>
              <w:ind w:left="360" w:hanging="360"/>
              <w:rPr>
                <w:rFonts w:ascii="宋体"/>
                <w:b/>
                <w:color w:val="000000"/>
                <w:sz w:val="20"/>
                <w:szCs w:val="20"/>
              </w:rPr>
            </w:pPr>
            <w:r>
              <w:rPr>
                <w:rFonts w:hint="eastAsia" w:ascii="宋体" w:hAnsi="宋体"/>
                <w:b/>
                <w:color w:val="000000"/>
                <w:sz w:val="20"/>
                <w:szCs w:val="20"/>
              </w:rPr>
              <w:t>职能</w:t>
            </w:r>
          </w:p>
        </w:tc>
        <w:tc>
          <w:tcPr>
            <w:tcW w:w="7106" w:type="dxa"/>
          </w:tcPr>
          <w:p>
            <w:pPr>
              <w:snapToGrid w:val="0"/>
              <w:spacing w:line="360" w:lineRule="auto"/>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eastAsia="zh-CN"/>
              </w:rPr>
              <w:t>公司部门设置：</w:t>
            </w:r>
            <w:r>
              <w:rPr>
                <w:rFonts w:hint="eastAsia" w:ascii="Times New Roman" w:hAnsi="Times New Roman" w:cs="Times New Roman"/>
                <w:sz w:val="21"/>
                <w:szCs w:val="21"/>
                <w:lang w:val="en-US" w:eastAsia="zh-CN"/>
              </w:rPr>
              <w:t>管理层、办公室、生产技术部、供销部</w:t>
            </w:r>
          </w:p>
          <w:p>
            <w:pPr>
              <w:snapToGrid w:val="0"/>
              <w:spacing w:line="360" w:lineRule="auto"/>
              <w:jc w:val="both"/>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t>管理体系推进部门：</w:t>
            </w:r>
            <w:r>
              <w:rPr>
                <w:rFonts w:hint="eastAsia" w:ascii="Times New Roman" w:hAnsi="Times New Roman" w:cs="Times New Roman"/>
                <w:sz w:val="21"/>
                <w:szCs w:val="21"/>
                <w:lang w:val="en-US" w:eastAsia="zh-CN"/>
              </w:rPr>
              <w:t>办公室</w:t>
            </w:r>
          </w:p>
          <w:p>
            <w:pPr>
              <w:snapToGrid w:val="0"/>
              <w:spacing w:line="360" w:lineRule="auto"/>
              <w:jc w:val="both"/>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t>环境管理主管部门：</w:t>
            </w:r>
            <w:r>
              <w:rPr>
                <w:rFonts w:hint="eastAsia" w:ascii="Times New Roman" w:hAnsi="Times New Roman" w:cs="Times New Roman"/>
                <w:sz w:val="21"/>
                <w:szCs w:val="21"/>
                <w:lang w:val="en-US" w:eastAsia="zh-CN"/>
              </w:rPr>
              <w:t>办公室</w:t>
            </w:r>
          </w:p>
          <w:p>
            <w:pPr>
              <w:snapToGrid w:val="0"/>
              <w:spacing w:line="360" w:lineRule="auto"/>
              <w:jc w:val="both"/>
              <w:rPr>
                <w:rFonts w:ascii="宋体"/>
                <w:b/>
                <w:color w:val="000000"/>
                <w:sz w:val="20"/>
                <w:szCs w:val="20"/>
              </w:rPr>
            </w:pPr>
            <w:r>
              <w:rPr>
                <w:rFonts w:hint="eastAsia" w:ascii="Times New Roman" w:hAnsi="Times New Roman" w:cs="Times New Roman"/>
                <w:sz w:val="21"/>
                <w:szCs w:val="21"/>
                <w:lang w:val="en-US" w:eastAsia="zh-CN"/>
              </w:rPr>
              <w:t>职业健康安全</w:t>
            </w:r>
            <w:r>
              <w:rPr>
                <w:rFonts w:hint="eastAsia" w:ascii="Times New Roman" w:hAnsi="Times New Roman" w:cs="Times New Roman"/>
                <w:sz w:val="21"/>
                <w:szCs w:val="21"/>
                <w:lang w:eastAsia="zh-CN"/>
              </w:rPr>
              <w:t>管理主管部门：</w:t>
            </w:r>
            <w:r>
              <w:rPr>
                <w:rFonts w:hint="eastAsia" w:ascii="Times New Roman" w:hAnsi="Times New Roman" w:cs="Times New Roman"/>
                <w:sz w:val="21"/>
                <w:szCs w:val="21"/>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lang w:eastAsia="zh-CN"/>
              </w:rPr>
              <w:t>安平县经济开发区经四路22号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vAlign w:val="center"/>
          </w:tcPr>
          <w:p>
            <w:pPr>
              <w:tabs>
                <w:tab w:val="left" w:pos="360"/>
              </w:tabs>
              <w:ind w:left="360" w:hanging="360"/>
              <w:jc w:val="both"/>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lang w:eastAsia="zh-CN"/>
              </w:rPr>
              <w:t>安平县经济开发区经四路22号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ascii="宋体"/>
          <w:b/>
          <w:color w:val="000000"/>
          <w:spacing w:val="-6"/>
          <w:sz w:val="22"/>
          <w:szCs w:val="22"/>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eastAsia="zh-CN"/>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color w:val="000000"/>
                <w:sz w:val="20"/>
                <w:szCs w:val="20"/>
                <w:lang w:val="en-US" w:eastAsia="zh-CN"/>
              </w:rPr>
              <w:t>GB16297-1996、GB12348-2008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重要环境因素有：</w:t>
            </w:r>
            <w:r>
              <w:rPr>
                <w:rFonts w:hint="eastAsia"/>
                <w:color w:val="auto"/>
                <w:u w:val="none" w:color="auto"/>
                <w:lang w:val="en-US" w:eastAsia="zh-CN"/>
              </w:rPr>
              <w:t>原材料消耗、</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噪声排放、废气排放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不可接受风险有：</w:t>
            </w:r>
            <w:r>
              <w:rPr>
                <w:rFonts w:hint="eastAsia"/>
                <w:u w:val="none" w:color="auto"/>
              </w:rPr>
              <w:t>火灾</w:t>
            </w:r>
            <w:r>
              <w:rPr>
                <w:rFonts w:hint="eastAsia"/>
                <w:u w:val="none" w:color="auto"/>
                <w:lang w:eastAsia="zh-CN"/>
              </w:rPr>
              <w:t>、</w:t>
            </w:r>
            <w:r>
              <w:rPr>
                <w:rFonts w:hint="eastAsia"/>
                <w:u w:val="none" w:color="auto"/>
                <w:lang w:val="en-US" w:eastAsia="zh-CN"/>
              </w:rPr>
              <w:t>触电、机械伤害、废气伤害、噪声伤害、意外伤害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after="62" w:afterLines="20" w:line="360" w:lineRule="exact"/>
        <w:ind w:firstLine="257" w:firstLineChars="100"/>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Times New Roman"/>
                <w:b/>
                <w:color w:val="000000"/>
                <w:sz w:val="20"/>
                <w:szCs w:val="20"/>
              </w:rPr>
            </w:pPr>
            <w:r>
              <w:rPr>
                <w:rFonts w:hint="eastAsia" w:ascii="宋体" w:hAnsi="宋体" w:cs="Times New Roman"/>
                <w:b/>
                <w:color w:val="000000"/>
                <w:sz w:val="20"/>
                <w:szCs w:val="20"/>
              </w:rPr>
              <w:t>▲质量管理体系宜重点关注（设计、关键生产/服务、检验、采购过程及生产/服务提供场所）：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Times New Roman"/>
                <w:b/>
                <w:color w:val="000000"/>
                <w:sz w:val="20"/>
                <w:szCs w:val="20"/>
              </w:rPr>
            </w:pPr>
            <w:r>
              <w:rPr>
                <w:rFonts w:hint="eastAsia" w:ascii="宋体" w:hAnsi="宋体" w:cs="Times New Roman"/>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Times New Roman"/>
                <w:b/>
                <w:color w:val="000000"/>
                <w:sz w:val="20"/>
                <w:szCs w:val="20"/>
              </w:rPr>
            </w:pPr>
            <w:r>
              <w:rPr>
                <w:rFonts w:hint="eastAsia" w:ascii="宋体" w:hAnsi="宋体" w:cs="Times New Roman"/>
                <w:b/>
                <w:color w:val="000000"/>
                <w:sz w:val="20"/>
                <w:szCs w:val="20"/>
              </w:rPr>
              <w:t>重点审核过程：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cs="Times New Roman"/>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办公室/生产技术部/供销部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办公区域、车间、库房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办公室/生产技术部/供销部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办公区域、车间、库房</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了解内审结论是什么？</w:t>
            </w:r>
            <w:r>
              <w:rPr>
                <w:rFonts w:hint="eastAsia"/>
                <w:sz w:val="21"/>
                <w:szCs w:val="21"/>
              </w:rPr>
              <w:t>公司的管理体系基本符合标准要求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jc w:val="both"/>
        <w:rPr>
          <w:rFonts w:hint="eastAsia"/>
          <w:color w:val="000000"/>
          <w:sz w:val="21"/>
          <w:szCs w:val="21"/>
        </w:rPr>
      </w:pPr>
      <w:r>
        <w:rPr>
          <w:rFonts w:hint="eastAsia" w:ascii="宋体" w:hAnsi="宋体"/>
          <w:sz w:val="21"/>
          <w:szCs w:val="21"/>
        </w:rPr>
        <w:t>E：声屏障、丝网制品（护栏网）的生产，边坡防护网、刺丝滚笼、石笼网的销售所涉及的相关环境管理活动</w:t>
      </w:r>
    </w:p>
    <w:p>
      <w:pPr>
        <w:spacing w:line="300" w:lineRule="auto"/>
        <w:rPr>
          <w:rFonts w:hint="eastAsia" w:ascii="宋体" w:hAnsi="宋体"/>
          <w:sz w:val="21"/>
          <w:szCs w:val="21"/>
        </w:rPr>
      </w:pPr>
      <w:r>
        <w:rPr>
          <w:rFonts w:hint="eastAsia" w:ascii="宋体" w:hAnsi="宋体"/>
          <w:sz w:val="21"/>
          <w:szCs w:val="21"/>
        </w:rPr>
        <w:t>O：声屏障、丝网制品（护栏网）的生产，边坡防护网、刺丝滚笼、石笼网的销售所涉及的相关职业健康安全管理活动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0" w:firstLineChars="100"/>
        <w:rPr>
          <w:rFonts w:ascii="宋体"/>
          <w:b/>
          <w:bCs/>
          <w:color w:val="000000"/>
          <w:sz w:val="26"/>
          <w:szCs w:val="26"/>
        </w:rPr>
      </w:pP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1605280</wp:posOffset>
            </wp:positionH>
            <wp:positionV relativeFrom="paragraph">
              <wp:posOffset>29845</wp:posOffset>
            </wp:positionV>
            <wp:extent cx="1211580" cy="58356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6"/>
                    <a:stretch>
                      <a:fillRect/>
                    </a:stretch>
                  </pic:blipFill>
                  <pic:spPr>
                    <a:xfrm>
                      <a:off x="0" y="0"/>
                      <a:ext cx="1211580" cy="58356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00" w:firstLineChars="400"/>
        <w:rPr>
          <w:rFonts w:ascii="宋体"/>
          <w:b/>
          <w:color w:val="000000"/>
        </w:rPr>
      </w:pPr>
      <w:r>
        <w:rPr>
          <w:sz w:val="20"/>
        </w:rPr>
        <w:drawing>
          <wp:anchor distT="0" distB="0" distL="114300" distR="114300" simplePos="0" relativeHeight="251660288" behindDoc="0" locked="0" layoutInCell="1" allowOverlap="1">
            <wp:simplePos x="0" y="0"/>
            <wp:positionH relativeFrom="column">
              <wp:posOffset>1852295</wp:posOffset>
            </wp:positionH>
            <wp:positionV relativeFrom="paragraph">
              <wp:posOffset>63500</wp:posOffset>
            </wp:positionV>
            <wp:extent cx="633730" cy="267970"/>
            <wp:effectExtent l="0" t="0" r="1270" b="1143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633730" cy="267970"/>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2020年10月3</w:t>
      </w:r>
      <w:bookmarkStart w:id="12" w:name="_GoBack"/>
      <w:bookmarkEnd w:id="12"/>
      <w:r>
        <w:rPr>
          <w:rFonts w:hint="eastAsia" w:ascii="宋体" w:hAnsi="宋体"/>
          <w:b/>
          <w:color w:val="000000"/>
          <w:lang w:val="en-US" w:eastAsia="zh-CN"/>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8" o:spid="_x0000_s1028" o:spt="20" style="position:absolute;left:0pt;flip:y;margin-left:15.4pt;margin-top:7.85pt;height:285.45pt;width:457.5pt;z-index:251659264;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A51E6F"/>
    <w:rsid w:val="339563E6"/>
    <w:rsid w:val="6C1B0E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2020-10-03T02:00:08Z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