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74130" cy="9097010"/>
            <wp:effectExtent l="0" t="0" r="1270" b="8890"/>
            <wp:docPr id="3" name="图片 3" descr="新文档 2020-10-22 09.39.1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0-22 09.39.13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29"/>
        <w:gridCol w:w="713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河北华泰复合管道有限公司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衡水市胜利东路286号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葛勇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18331829999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lang w:eastAsia="zh-CN"/>
              </w:rPr>
              <w:t>葛占华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0080-2018-QEO-2020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Q：塑钢复合管（PE碳钢复合管）、高压胶管总成的生产，空气源热泵（超低温空气增焓集热器）的组装，PE管、石油配件的销售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E：塑钢复合管（PE碳钢复合管）、高压胶管总成的生产，空气源热泵（超低温空气增焓集热器）的组装，PE管、石油配件的销售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O：塑钢复合管（PE碳钢复合管）、高压胶管总成的生产，空气源热泵（超低温空气增焓集热器）的组装，PE管、石油配件的销售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：14.01.02;14.02.01;18.01.03;29.12.00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2020年10月01日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2020年10月02日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426720</wp:posOffset>
                  </wp:positionV>
                  <wp:extent cx="1000760" cy="4819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2020.9.30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2020.9.30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29"/>
        <w:gridCol w:w="713"/>
        <w:gridCol w:w="404"/>
        <w:gridCol w:w="361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河北华泰复合管道有限公司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衡水市胜利东路286号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葛勇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18331829999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lang w:eastAsia="zh-CN"/>
              </w:rPr>
              <w:t>葛占华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0080-2018-QEO-2020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6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Q：塑钢复合管（PE碳钢复合管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消防管</w:t>
            </w:r>
            <w:r>
              <w:rPr>
                <w:sz w:val="20"/>
              </w:rPr>
              <w:t>）、高压胶管总成的生产，空气源热泵（超低温空气增焓集热器）的组装，PE管、石油配件的销售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E：塑钢复合管（PE碳钢复合管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消防管</w:t>
            </w:r>
            <w:r>
              <w:rPr>
                <w:sz w:val="20"/>
              </w:rPr>
              <w:t>）、高压胶管总成的生产，空气源热泵（超低温空气增焓集热器）的组装，PE管、石油配件的销售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O：塑钢复合管（PE碳钢复合管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消防管</w:t>
            </w:r>
            <w:r>
              <w:rPr>
                <w:sz w:val="20"/>
              </w:rPr>
              <w:t>）、高压胶管总成的生产，空气源热泵（超低温空气增焓集热器）的组装，PE管、石油配件的销售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：14.01.02;14.02.01;18.01.03;29.12.00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审核于2020年10月01日 上午至2020年10月02日 上午，共 1.5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426720</wp:posOffset>
                  </wp:positionV>
                  <wp:extent cx="1000760" cy="48196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69850</wp:posOffset>
                  </wp:positionV>
                  <wp:extent cx="711200" cy="546100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tcBorders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tcBorders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2020.10.1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；管理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资源提供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沟通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参与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协商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合规性评价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/4.2/4.3/4.4/5.1.1/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/4.3.1/</w:t>
            </w:r>
            <w:r>
              <w:rPr>
                <w:rFonts w:hint="eastAsia"/>
                <w:sz w:val="21"/>
                <w:szCs w:val="21"/>
              </w:rPr>
              <w:t>4.3.3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/4.5.1/4.5.2/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和方案；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顾客或外部供方财产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交付后活动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顾客满意度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B：Q 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2020.10.2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资源作用职责责任权限；目标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指标管理方案；环境因素/危险源识别评价；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运行控制；应急准备和响应；合规义务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B：Q：5.3/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</w:rPr>
              <w:t>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4.4.1/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4.3.1/4.3.2/</w:t>
            </w:r>
            <w:r>
              <w:rPr>
                <w:rFonts w:hint="eastAsia"/>
                <w:sz w:val="21"/>
                <w:szCs w:val="21"/>
              </w:rPr>
              <w:t>4.3.3/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4.4.2/4.4.4/4.4.5</w:t>
            </w:r>
            <w:r>
              <w:rPr>
                <w:rFonts w:hint="eastAsia"/>
                <w:sz w:val="21"/>
                <w:szCs w:val="21"/>
              </w:rPr>
              <w:t>4.4.6/4.4.7/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4496D"/>
    <w:rsid w:val="4EC372BA"/>
    <w:rsid w:val="6EB23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2020-10-22T02:45:30Z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