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0418-2019-QEO-2020</w:t>
      </w:r>
      <w:bookmarkEnd w:id="0"/>
      <w:r>
        <w:rPr>
          <w:rFonts w:hint="eastAsia"/>
          <w:b/>
          <w:szCs w:val="21"/>
        </w:rPr>
        <w:t xml:space="preserve">                    </w:t>
      </w:r>
      <w:r>
        <w:rPr>
          <w:rFonts w:hint="eastAsia"/>
          <w:b/>
          <w:szCs w:val="21"/>
          <w:lang w:val="en-US" w:eastAsia="zh-CN"/>
        </w:rPr>
        <w:t xml:space="preserve">        </w:t>
      </w:r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ascii="宋体" w:hAnsi="宋体" w:cs="宋体"/>
          <w:kern w:val="0"/>
          <w:sz w:val="18"/>
          <w:szCs w:val="18"/>
        </w:rPr>
        <w:t>德玛仕河北仪器仪表有限公司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color w:val="0000FF"/>
                <w:lang w:val="en-US" w:eastAsia="zh-CN"/>
              </w:rPr>
              <w:t xml:space="preserve">  无变更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E0CAA"/>
    <w:rsid w:val="547E09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2020-09-25T07:13:58Z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