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950"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1206" w:type="dxa"/>
            <w:vAlign w:val="center"/>
          </w:tcPr>
          <w:p>
            <w:pPr>
              <w:spacing w:line="360" w:lineRule="auto"/>
              <w:rPr>
                <w:rFonts w:ascii="宋体" w:hAnsi="宋体" w:cs="宋体"/>
                <w:szCs w:val="21"/>
              </w:rPr>
            </w:pPr>
            <w:r>
              <w:rPr>
                <w:rFonts w:hint="eastAsia" w:ascii="宋体" w:hAnsi="宋体" w:cs="宋体"/>
                <w:szCs w:val="21"/>
              </w:rPr>
              <w:t>受审核部门：管理层                   总经理：</w:t>
            </w:r>
            <w:r>
              <w:rPr>
                <w:rFonts w:hint="eastAsia" w:ascii="宋体" w:hAnsi="宋体" w:cs="宋体"/>
                <w:szCs w:val="21"/>
                <w:lang w:val="en-US" w:eastAsia="zh-CN"/>
              </w:rPr>
              <w:t>鲁鹏</w:t>
            </w:r>
            <w:r>
              <w:rPr>
                <w:rFonts w:hint="eastAsia" w:ascii="宋体" w:hAnsi="宋体" w:cs="宋体"/>
                <w:szCs w:val="21"/>
              </w:rPr>
              <w:t xml:space="preserve">                管理者代表：</w:t>
            </w:r>
            <w:r>
              <w:rPr>
                <w:rFonts w:hint="eastAsia" w:ascii="宋体" w:hAnsi="宋体" w:cs="宋体"/>
                <w:szCs w:val="21"/>
                <w:lang w:val="en-US" w:eastAsia="zh-CN"/>
              </w:rPr>
              <w:t>黎张礼</w:t>
            </w:r>
            <w:r>
              <w:rPr>
                <w:rFonts w:hint="eastAsia" w:ascii="宋体" w:hAnsi="宋体"/>
                <w:bCs/>
                <w:szCs w:val="21"/>
              </w:rPr>
              <w:t xml:space="preserve"> </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pacing w:line="360" w:lineRule="auto"/>
              <w:rPr>
                <w:rFonts w:ascii="宋体" w:hAnsi="宋体" w:cs="宋体"/>
                <w:szCs w:val="21"/>
              </w:rPr>
            </w:pPr>
            <w:r>
              <w:rPr>
                <w:rFonts w:hint="eastAsia" w:ascii="宋体" w:hAnsi="宋体" w:cs="宋体"/>
                <w:szCs w:val="21"/>
              </w:rPr>
              <w:t>审核员：李俐                                                   审核时间：2020.9.22</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napToGrid w:val="0"/>
              <w:spacing w:line="360" w:lineRule="auto"/>
            </w:pPr>
            <w:r>
              <w:rPr>
                <w:rFonts w:hint="eastAsia"/>
              </w:rPr>
              <w:t>审核条款：</w:t>
            </w:r>
          </w:p>
          <w:p>
            <w:pPr>
              <w:snapToGrid w:val="0"/>
              <w:spacing w:line="360" w:lineRule="auto"/>
            </w:pPr>
            <w:r>
              <w:rPr>
                <w:rFonts w:hint="eastAsia"/>
              </w:rPr>
              <w:t>4.1理解组织及其所处环境、4.2理解相关方的需求和期望、4.3确定环境管理体系的范围、4.4环境管理体系</w:t>
            </w:r>
            <w:r>
              <w:rPr>
                <w:rFonts w:hint="eastAsia" w:ascii="宋体" w:hAnsi="宋体"/>
                <w:kern w:val="0"/>
                <w:szCs w:val="21"/>
              </w:rPr>
              <w:t>及其过程</w:t>
            </w:r>
            <w:r>
              <w:rPr>
                <w:rFonts w:hint="eastAsia"/>
              </w:rPr>
              <w:t>、</w:t>
            </w:r>
          </w:p>
          <w:p>
            <w:pPr>
              <w:snapToGrid w:val="0"/>
              <w:spacing w:line="360" w:lineRule="auto"/>
            </w:pPr>
            <w:r>
              <w:rPr>
                <w:rFonts w:hint="eastAsia"/>
              </w:rPr>
              <w:t>5.1领导作用与承诺、5.2环境方针、5.3组织的岗位、职责和权限、6.1应对风险和机遇的措施、6.2环境目标的措施的策划、6.3变更的策划、7.1资源、7.4信息交流、9.3管理评审、10.1改进、10.3持续改进</w:t>
            </w:r>
          </w:p>
          <w:p>
            <w:pPr>
              <w:snapToGrid w:val="0"/>
              <w:spacing w:line="360" w:lineRule="auto"/>
            </w:pPr>
            <w:r>
              <w:rPr>
                <w:rFonts w:hint="eastAsia"/>
              </w:rPr>
              <w:t>资质验证/范围再确认/</w:t>
            </w:r>
            <w:r>
              <w:rPr>
                <w:rFonts w:hint="eastAsia" w:ascii="宋体" w:hAnsi="宋体"/>
                <w:kern w:val="0"/>
                <w:sz w:val="21"/>
                <w:szCs w:val="21"/>
                <w:lang w:val="en-US" w:eastAsia="zh-CN"/>
              </w:rPr>
              <w:t>上年度审核</w:t>
            </w:r>
            <w:r>
              <w:rPr>
                <w:rFonts w:hint="eastAsia" w:ascii="宋体" w:hAnsi="宋体"/>
                <w:kern w:val="0"/>
                <w:sz w:val="21"/>
                <w:szCs w:val="21"/>
              </w:rPr>
              <w:t>问题验证</w:t>
            </w:r>
            <w:r>
              <w:rPr>
                <w:rFonts w:hint="eastAsia"/>
              </w:rPr>
              <w:t>/投诉或事故/政府主管部门监督抽查情况，国家/地方监督抽查情况；顾客满意、相关方投诉及处理情况；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理解组织及其环境</w:t>
            </w:r>
          </w:p>
          <w:p>
            <w:pPr>
              <w:pStyle w:val="13"/>
            </w:pPr>
          </w:p>
          <w:p>
            <w:pPr>
              <w:spacing w:line="280" w:lineRule="exact"/>
              <w:rPr>
                <w:rFonts w:ascii="宋体" w:hAnsi="宋体" w:cs="宋体"/>
                <w:szCs w:val="21"/>
              </w:rPr>
            </w:pPr>
            <w:r>
              <w:rPr>
                <w:rFonts w:hint="eastAsia" w:ascii="宋体" w:hAnsi="宋体" w:cs="宋体"/>
                <w:szCs w:val="21"/>
              </w:rPr>
              <w:t>确定管理体系的范围</w:t>
            </w:r>
          </w:p>
          <w:p>
            <w:pPr>
              <w:pStyle w:val="13"/>
            </w:pP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E 4.1</w:t>
            </w:r>
          </w:p>
          <w:p>
            <w:pPr>
              <w:spacing w:line="280" w:lineRule="exact"/>
              <w:rPr>
                <w:rFonts w:ascii="宋体" w:hAnsi="宋体" w:cs="宋体"/>
                <w:szCs w:val="21"/>
              </w:rPr>
            </w:pPr>
            <w:r>
              <w:rPr>
                <w:rFonts w:hint="eastAsia" w:ascii="宋体" w:hAnsi="宋体" w:cs="宋体"/>
                <w:szCs w:val="21"/>
              </w:rPr>
              <w:t>E 4.3</w:t>
            </w:r>
          </w:p>
          <w:p>
            <w:pPr>
              <w:pStyle w:val="13"/>
            </w:pPr>
          </w:p>
          <w:p>
            <w:pPr>
              <w:pStyle w:val="13"/>
              <w:rPr>
                <w:rFonts w:ascii="宋体" w:hAnsi="宋体" w:cs="宋体"/>
                <w:szCs w:val="21"/>
              </w:rPr>
            </w:pPr>
          </w:p>
        </w:tc>
        <w:tc>
          <w:tcPr>
            <w:tcW w:w="11206" w:type="dxa"/>
            <w:vAlign w:val="center"/>
          </w:tcPr>
          <w:p>
            <w:pPr>
              <w:spacing w:line="360" w:lineRule="auto"/>
            </w:pPr>
            <w:r>
              <w:rPr>
                <w:rFonts w:hint="eastAsia"/>
              </w:rPr>
              <w:t>面谈人员：最管理者，总经理：</w:t>
            </w:r>
            <w:r>
              <w:rPr>
                <w:rFonts w:hint="eastAsia"/>
                <w:lang w:eastAsia="zh-CN"/>
              </w:rPr>
              <w:t>鲁鹏</w:t>
            </w:r>
            <w:r>
              <w:rPr>
                <w:rFonts w:hint="eastAsia"/>
              </w:rPr>
              <w:t xml:space="preserve"> ；管代：</w:t>
            </w:r>
            <w:r>
              <w:rPr>
                <w:rFonts w:hint="eastAsia"/>
                <w:lang w:eastAsia="zh-CN"/>
              </w:rPr>
              <w:t xml:space="preserve">黎张礼 </w:t>
            </w:r>
            <w:r>
              <w:rPr>
                <w:rFonts w:hint="eastAsia"/>
              </w:rPr>
              <w:t>，总经理介绍了公司的基本情况：</w:t>
            </w:r>
          </w:p>
          <w:p>
            <w:pPr>
              <w:spacing w:line="360" w:lineRule="auto"/>
              <w:jc w:val="left"/>
            </w:pPr>
            <w:r>
              <w:rPr>
                <w:rFonts w:hint="eastAsia"/>
              </w:rPr>
              <w:t>公司名称：</w:t>
            </w:r>
            <w:r>
              <w:rPr>
                <w:rFonts w:hint="eastAsia"/>
                <w:lang w:val="en-US" w:eastAsia="zh-CN"/>
              </w:rPr>
              <w:t>宝鸡天王机械有限责任公司</w:t>
            </w:r>
            <w:r>
              <w:rPr>
                <w:rFonts w:hint="eastAsia"/>
              </w:rPr>
              <w:t>，公司20</w:t>
            </w:r>
            <w:r>
              <w:rPr>
                <w:rFonts w:hint="eastAsia"/>
                <w:lang w:val="en-US" w:eastAsia="zh-CN"/>
              </w:rPr>
              <w:t>04</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日注册，有效期：20</w:t>
            </w:r>
            <w:r>
              <w:rPr>
                <w:rFonts w:hint="eastAsia"/>
                <w:lang w:val="en-US" w:eastAsia="zh-CN"/>
              </w:rPr>
              <w:t>24</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w:t>
            </w:r>
          </w:p>
          <w:p>
            <w:pPr>
              <w:spacing w:line="360" w:lineRule="auto"/>
              <w:jc w:val="left"/>
            </w:pPr>
            <w:r>
              <w:rPr>
                <w:rFonts w:hint="eastAsia"/>
              </w:rPr>
              <w:t>法人代表：</w:t>
            </w:r>
            <w:r>
              <w:rPr>
                <w:rFonts w:hint="eastAsia"/>
                <w:lang w:eastAsia="zh-CN"/>
              </w:rPr>
              <w:t>鲁鹏</w:t>
            </w:r>
            <w:r>
              <w:rPr>
                <w:rFonts w:hint="eastAsia"/>
              </w:rPr>
              <w:t xml:space="preserve"> 。</w:t>
            </w:r>
          </w:p>
          <w:p>
            <w:pPr>
              <w:spacing w:line="360" w:lineRule="auto"/>
              <w:jc w:val="left"/>
            </w:pPr>
            <w:r>
              <w:rPr>
                <w:rFonts w:hint="eastAsia"/>
              </w:rPr>
              <w:t>注册地</w:t>
            </w:r>
            <w:r>
              <w:rPr>
                <w:rFonts w:hint="eastAsia"/>
                <w:lang w:eastAsia="zh-CN"/>
              </w:rPr>
              <w:t>、</w:t>
            </w:r>
            <w:r>
              <w:rPr>
                <w:rFonts w:hint="eastAsia"/>
                <w:lang w:val="de-DE"/>
              </w:rPr>
              <w:t>经营地</w:t>
            </w:r>
            <w:r>
              <w:rPr>
                <w:rFonts w:hint="eastAsia"/>
              </w:rPr>
              <w:t>：</w:t>
            </w:r>
            <w:r>
              <w:rPr>
                <w:rFonts w:hint="eastAsia" w:ascii="宋体" w:hAnsi="宋体"/>
                <w:szCs w:val="21"/>
                <w:lang w:val="en-US" w:eastAsia="zh-CN"/>
              </w:rPr>
              <w:t>陕</w:t>
            </w:r>
            <w:r>
              <w:rPr>
                <w:rFonts w:hint="eastAsia" w:ascii="宋体" w:hAnsi="宋体"/>
                <w:szCs w:val="21"/>
              </w:rPr>
              <w:t>西省宝鸡市高新开发区天王镇</w:t>
            </w:r>
            <w:r>
              <w:rPr>
                <w:rFonts w:hint="eastAsia" w:ascii="宋体" w:hAnsi="宋体"/>
                <w:szCs w:val="21"/>
                <w:lang w:eastAsia="zh-CN"/>
              </w:rPr>
              <w:t>，</w:t>
            </w:r>
            <w:r>
              <w:rPr>
                <w:rFonts w:hint="eastAsia"/>
              </w:rPr>
              <w:t>注册资金</w:t>
            </w:r>
            <w:r>
              <w:rPr>
                <w:rFonts w:hint="eastAsia"/>
                <w:lang w:val="en-US" w:eastAsia="zh-CN"/>
              </w:rPr>
              <w:t>55</w:t>
            </w:r>
            <w:r>
              <w:rPr>
                <w:rFonts w:hint="eastAsia"/>
              </w:rPr>
              <w:t>0万元。</w:t>
            </w:r>
          </w:p>
          <w:p>
            <w:pPr>
              <w:spacing w:line="360" w:lineRule="auto"/>
              <w:jc w:val="left"/>
              <w:rPr>
                <w:rFonts w:hint="eastAsia" w:eastAsia="宋体"/>
                <w:lang w:eastAsia="zh-CN"/>
              </w:rPr>
            </w:pPr>
            <w:r>
              <w:rPr>
                <w:rFonts w:hint="eastAsia"/>
              </w:rPr>
              <w:t>营业执照：汽车</w:t>
            </w:r>
            <w:r>
              <w:rPr>
                <w:rFonts w:hint="eastAsia"/>
                <w:lang w:val="en-US" w:eastAsia="zh-CN"/>
              </w:rPr>
              <w:t>配件、机床配件、拖拉机配件加工，农机具修理</w:t>
            </w:r>
            <w:r>
              <w:rPr>
                <w:rFonts w:hint="eastAsia"/>
                <w:lang w:eastAsia="zh-CN"/>
              </w:rPr>
              <w:t>。</w:t>
            </w:r>
          </w:p>
          <w:p>
            <w:pPr>
              <w:spacing w:line="360" w:lineRule="auto"/>
              <w:jc w:val="left"/>
            </w:pPr>
            <w:r>
              <w:rPr>
                <w:rFonts w:hint="eastAsia"/>
              </w:rPr>
              <w:t>认证主管部门：</w:t>
            </w:r>
            <w:r>
              <w:rPr>
                <w:rFonts w:hint="eastAsia" w:ascii="宋体" w:hAnsi="宋体"/>
                <w:szCs w:val="21"/>
              </w:rPr>
              <w:t>办公室</w:t>
            </w:r>
          </w:p>
          <w:p>
            <w:pPr>
              <w:spacing w:line="360" w:lineRule="auto"/>
              <w:jc w:val="left"/>
              <w:rPr>
                <w:rFonts w:hint="eastAsia" w:ascii="宋体" w:hAnsi="宋体"/>
                <w:szCs w:val="21"/>
              </w:rPr>
            </w:pPr>
            <w:r>
              <w:rPr>
                <w:rFonts w:hint="eastAsia"/>
              </w:rPr>
              <w:t>公司2019年3月</w:t>
            </w:r>
            <w:r>
              <w:rPr>
                <w:rFonts w:hint="eastAsia"/>
                <w:lang w:val="en-US" w:eastAsia="zh-CN"/>
              </w:rPr>
              <w:t>10</w:t>
            </w:r>
            <w:r>
              <w:rPr>
                <w:rFonts w:hint="eastAsia"/>
              </w:rPr>
              <w:t>日开始实施环境管理体系，体系</w:t>
            </w:r>
            <w:r>
              <w:rPr>
                <w:rFonts w:hint="eastAsia"/>
                <w:lang w:val="en-US" w:eastAsia="zh-CN"/>
              </w:rPr>
              <w:t>经过一年多</w:t>
            </w:r>
            <w:r>
              <w:rPr>
                <w:rFonts w:hint="eastAsia"/>
              </w:rPr>
              <w:t>运行，</w:t>
            </w:r>
            <w:r>
              <w:rPr>
                <w:rFonts w:hint="eastAsia"/>
                <w:lang w:val="en-US" w:eastAsia="zh-CN"/>
              </w:rPr>
              <w:t>未发生更改</w:t>
            </w:r>
            <w:r>
              <w:rPr>
                <w:rFonts w:hint="eastAsia" w:ascii="宋体" w:hAnsi="宋体"/>
                <w:szCs w:val="21"/>
              </w:rPr>
              <w:t>。</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公司</w:t>
            </w:r>
            <w:r>
              <w:rPr>
                <w:rFonts w:hint="eastAsia" w:ascii="宋体" w:hAnsi="宋体"/>
                <w:szCs w:val="21"/>
              </w:rPr>
              <w:t>位于</w:t>
            </w:r>
            <w:r>
              <w:rPr>
                <w:rFonts w:hint="eastAsia" w:ascii="宋体" w:hAnsi="宋体"/>
                <w:szCs w:val="21"/>
                <w:lang w:val="en-US" w:eastAsia="zh-CN"/>
              </w:rPr>
              <w:t>陕</w:t>
            </w:r>
            <w:r>
              <w:rPr>
                <w:rFonts w:hint="eastAsia" w:ascii="宋体" w:hAnsi="宋体"/>
                <w:szCs w:val="21"/>
              </w:rPr>
              <w:t>西省宝鸡市高新开发区天王镇</w:t>
            </w:r>
            <w:r>
              <w:rPr>
                <w:rFonts w:hint="eastAsia" w:ascii="宋体" w:hAnsi="宋体"/>
                <w:szCs w:val="21"/>
                <w:lang w:val="en-US" w:eastAsia="zh-CN"/>
              </w:rPr>
              <w:t>西端，总建筑面积3000m2，包括两座机加生产车间及一座铸造车间；办公楼200m</w:t>
            </w:r>
            <w:r>
              <w:rPr>
                <w:rFonts w:hint="eastAsia" w:ascii="宋体" w:hAnsi="宋体"/>
                <w:szCs w:val="21"/>
                <w:vertAlign w:val="superscript"/>
                <w:lang w:val="en-US" w:eastAsia="zh-CN"/>
              </w:rPr>
              <w:t>2</w:t>
            </w:r>
            <w:r>
              <w:rPr>
                <w:rFonts w:hint="eastAsia" w:ascii="宋体" w:hAnsi="宋体"/>
                <w:szCs w:val="21"/>
                <w:lang w:eastAsia="zh-CN"/>
              </w:rPr>
              <w:t>、</w:t>
            </w:r>
            <w:r>
              <w:rPr>
                <w:rFonts w:hint="eastAsia" w:ascii="宋体" w:hAnsi="宋体"/>
                <w:szCs w:val="21"/>
              </w:rPr>
              <w:t>库房</w:t>
            </w:r>
            <w:r>
              <w:rPr>
                <w:rFonts w:hint="eastAsia" w:ascii="宋体" w:hAnsi="宋体"/>
                <w:szCs w:val="21"/>
                <w:lang w:eastAsia="zh-CN"/>
              </w:rPr>
              <w:t>、</w:t>
            </w:r>
            <w:r>
              <w:rPr>
                <w:rFonts w:hint="eastAsia" w:ascii="宋体" w:hAnsi="宋体"/>
                <w:szCs w:val="21"/>
                <w:lang w:val="en-US" w:eastAsia="zh-CN"/>
              </w:rPr>
              <w:t>食堂等设施。</w:t>
            </w:r>
          </w:p>
          <w:p>
            <w:pPr>
              <w:spacing w:line="360" w:lineRule="auto"/>
              <w:ind w:firstLine="420" w:firstLineChars="200"/>
              <w:jc w:val="left"/>
            </w:pPr>
            <w:r>
              <w:rPr>
                <w:rFonts w:hint="eastAsia"/>
              </w:rPr>
              <w:t>具备稳定的管理和操作人员，办公设施配备齐全, 基本能够满足目前产品生产活动的需要。产品质量稳定可靠，交付准确及时，良好的信誉已使本公司得到了行业内广大客户的认可。</w:t>
            </w:r>
          </w:p>
          <w:p>
            <w:pPr>
              <w:spacing w:line="360" w:lineRule="auto"/>
              <w:ind w:firstLine="420" w:firstLineChars="200"/>
              <w:jc w:val="left"/>
            </w:pPr>
            <w:r>
              <w:rPr>
                <w:rFonts w:hint="eastAsia"/>
              </w:rPr>
              <w:t>公司自建立了环境管理体系以来对实施情况进行了检查，对环境绩效进行了测量，</w:t>
            </w:r>
            <w:r>
              <w:rPr>
                <w:rFonts w:hint="eastAsia"/>
                <w:lang w:val="en-US" w:eastAsia="zh-CN"/>
              </w:rPr>
              <w:t>2020年</w:t>
            </w:r>
            <w:r>
              <w:rPr>
                <w:rFonts w:hint="eastAsia"/>
              </w:rPr>
              <w:t>进行一次内部管理体系审核和一次管理评审, 认为方针、目标比较适宜；公司所制定方针、目标、指标基本能够实现，组织管理活动、资源提供、实施运行、测量分析改进过程无变化。组织通过测量与监测、不符合、纠正预防措施、内审管评等要素的实施形成自我完善改进机制，体系运行基本正常。</w:t>
            </w:r>
          </w:p>
          <w:p>
            <w:pPr>
              <w:spacing w:line="360" w:lineRule="auto"/>
              <w:ind w:firstLine="420" w:firstLineChars="200"/>
              <w:jc w:val="left"/>
              <w:rPr>
                <w:rFonts w:ascii="宋体" w:hAnsi="宋体"/>
                <w:szCs w:val="21"/>
              </w:rPr>
            </w:pPr>
            <w:r>
              <w:rPr>
                <w:rFonts w:hint="eastAsia" w:ascii="宋体" w:hAnsi="宋体"/>
                <w:szCs w:val="21"/>
              </w:rPr>
              <w:t>提供</w:t>
            </w:r>
            <w:r>
              <w:rPr>
                <w:rFonts w:hint="eastAsia" w:ascii="宋体" w:hAnsi="宋体"/>
                <w:szCs w:val="21"/>
                <w:lang w:val="en-US" w:eastAsia="zh-CN"/>
              </w:rPr>
              <w:t xml:space="preserve"> ：</w:t>
            </w:r>
            <w:r>
              <w:rPr>
                <w:rFonts w:hint="eastAsia" w:ascii="宋体" w:hAnsi="宋体"/>
                <w:szCs w:val="21"/>
              </w:rPr>
              <w:t>《内外部环境因素识别和评审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p>
            <w:pPr>
              <w:spacing w:line="360" w:lineRule="auto"/>
              <w:jc w:val="left"/>
              <w:rPr>
                <w:rFonts w:ascii="宋体" w:hAnsi="宋体"/>
                <w:szCs w:val="21"/>
              </w:rPr>
            </w:pPr>
            <w:r>
              <w:rPr>
                <w:rFonts w:hint="eastAsia" w:ascii="宋体" w:hAnsi="宋体"/>
                <w:szCs w:val="21"/>
              </w:rPr>
              <w:t>认证范围为：</w:t>
            </w:r>
            <w:r>
              <w:rPr>
                <w:rFonts w:hint="eastAsia" w:ascii="宋体" w:hAnsi="宋体"/>
                <w:szCs w:val="21"/>
                <w:lang w:val="en-US" w:eastAsia="zh-CN"/>
              </w:rPr>
              <w:t>变速箱零部件(铸造件、机加工件)的生产</w:t>
            </w:r>
            <w:r>
              <w:rPr>
                <w:rFonts w:hint="eastAsia" w:ascii="宋体" w:hAnsi="宋体"/>
                <w:szCs w:val="21"/>
              </w:rPr>
              <w:t>及其场所所涉及的环境管理活</w:t>
            </w:r>
            <w:r>
              <w:rPr>
                <w:rFonts w:hint="eastAsia" w:ascii="宋体" w:hAnsi="宋体"/>
                <w:szCs w:val="21"/>
                <w:lang w:val="en-US" w:eastAsia="zh-CN"/>
              </w:rPr>
              <w:t>动。</w:t>
            </w:r>
          </w:p>
          <w:p>
            <w:pPr>
              <w:adjustRightInd w:val="0"/>
              <w:textAlignment w:val="baseline"/>
              <w:rPr>
                <w:rFonts w:ascii="宋体" w:hAnsi="宋体"/>
                <w:szCs w:val="21"/>
              </w:rPr>
            </w:pPr>
            <w:r>
              <w:rPr>
                <w:rFonts w:hint="eastAsia" w:ascii="宋体" w:hAnsi="宋体"/>
                <w:szCs w:val="21"/>
              </w:rPr>
              <w:t>公司管理体系设置了办公室、采购部、</w:t>
            </w:r>
            <w:r>
              <w:rPr>
                <w:rFonts w:hint="eastAsia" w:ascii="宋体" w:hAnsi="宋体"/>
                <w:szCs w:val="21"/>
                <w:lang w:val="en-US" w:eastAsia="zh-CN"/>
              </w:rPr>
              <w:t>品质</w:t>
            </w:r>
            <w:r>
              <w:rPr>
                <w:rFonts w:hint="eastAsia" w:ascii="宋体" w:hAnsi="宋体"/>
                <w:szCs w:val="21"/>
              </w:rPr>
              <w:t>部、生产部、技术部。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E4.2</w:t>
            </w:r>
          </w:p>
          <w:p>
            <w:pPr>
              <w:pStyle w:val="13"/>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lang w:val="en-US" w:eastAsia="zh-CN"/>
              </w:rPr>
              <w:t>提供</w:t>
            </w:r>
            <w:r>
              <w:rPr>
                <w:rFonts w:hint="eastAsia" w:ascii="宋体" w:hAnsi="宋体"/>
                <w:szCs w:val="21"/>
                <w:lang w:eastAsia="zh-CN"/>
              </w:rPr>
              <w:t>《</w:t>
            </w:r>
            <w:r>
              <w:rPr>
                <w:rFonts w:hint="eastAsia" w:ascii="宋体" w:hAnsi="宋体"/>
                <w:szCs w:val="21"/>
              </w:rPr>
              <w:t>相关方需求和期望识别表</w:t>
            </w:r>
            <w:r>
              <w:rPr>
                <w:rFonts w:hint="eastAsia" w:ascii="宋体" w:hAnsi="宋体"/>
                <w:szCs w:val="21"/>
                <w:lang w:eastAsia="zh-CN"/>
              </w:rPr>
              <w:t>》，</w:t>
            </w:r>
            <w:r>
              <w:rPr>
                <w:rFonts w:hint="eastAsia" w:ascii="宋体" w:hAnsi="宋体"/>
                <w:szCs w:val="21"/>
                <w:lang w:val="en-US" w:eastAsia="zh-CN"/>
              </w:rPr>
              <w:t>从</w:t>
            </w:r>
            <w:r>
              <w:rPr>
                <w:rFonts w:hint="eastAsia"/>
              </w:rPr>
              <w:t>相关方类型</w:t>
            </w:r>
            <w:r>
              <w:rPr>
                <w:rFonts w:hint="eastAsia"/>
                <w:lang w:eastAsia="zh-CN"/>
              </w:rPr>
              <w:t>、</w:t>
            </w:r>
            <w:r>
              <w:rPr>
                <w:rFonts w:hint="eastAsia"/>
              </w:rPr>
              <w:t>需求和期望</w:t>
            </w:r>
            <w:r>
              <w:rPr>
                <w:rFonts w:hint="eastAsia"/>
                <w:lang w:eastAsia="zh-CN"/>
              </w:rPr>
              <w:t>、</w:t>
            </w:r>
            <w:r>
              <w:rPr>
                <w:rFonts w:hint="eastAsia"/>
              </w:rPr>
              <w:t>监测和评审方式</w:t>
            </w:r>
            <w:r>
              <w:rPr>
                <w:rFonts w:hint="eastAsia"/>
                <w:lang w:eastAsia="zh-CN"/>
              </w:rPr>
              <w:t>、</w:t>
            </w:r>
            <w:r>
              <w:rPr>
                <w:rFonts w:hint="eastAsia"/>
              </w:rPr>
              <w:tab/>
            </w:r>
            <w:r>
              <w:rPr>
                <w:rFonts w:hint="eastAsia"/>
              </w:rPr>
              <w:t>监测的频次</w:t>
            </w:r>
            <w:r>
              <w:rPr>
                <w:rFonts w:hint="eastAsia"/>
                <w:lang w:eastAsia="zh-CN"/>
              </w:rPr>
              <w:t>、</w:t>
            </w:r>
            <w:r>
              <w:rPr>
                <w:rFonts w:hint="eastAsia"/>
              </w:rPr>
              <w:t>监测部门</w:t>
            </w:r>
            <w:r>
              <w:rPr>
                <w:rFonts w:hint="eastAsia"/>
                <w:lang w:eastAsia="zh-CN"/>
              </w:rPr>
              <w:t>、</w:t>
            </w:r>
            <w:r>
              <w:rPr>
                <w:rFonts w:hint="eastAsia"/>
              </w:rPr>
              <w:t>需求和期望的符合性</w:t>
            </w:r>
            <w:r>
              <w:rPr>
                <w:rFonts w:hint="eastAsia"/>
                <w:lang w:val="en-US" w:eastAsia="zh-CN"/>
              </w:rPr>
              <w:t>等方面进行</w:t>
            </w:r>
            <w:r>
              <w:rPr>
                <w:rFonts w:hint="eastAsia" w:ascii="宋体" w:hAnsi="宋体"/>
                <w:szCs w:val="21"/>
              </w:rPr>
              <w:t>了解相关方的需求</w:t>
            </w:r>
            <w:r>
              <w:rPr>
                <w:rFonts w:hint="eastAsia" w:ascii="宋体" w:hAnsi="宋体"/>
                <w:szCs w:val="21"/>
                <w:lang w:eastAsia="zh-CN"/>
              </w:rPr>
              <w:t>，</w:t>
            </w:r>
            <w:r>
              <w:rPr>
                <w:rFonts w:hint="eastAsia" w:ascii="宋体" w:hAnsi="宋体"/>
                <w:szCs w:val="21"/>
              </w:rPr>
              <w:t>相关方有</w:t>
            </w:r>
            <w:r>
              <w:rPr>
                <w:rFonts w:hint="eastAsia" w:ascii="宋体" w:hAnsi="宋体"/>
                <w:szCs w:val="21"/>
                <w:lang w:val="en-US" w:eastAsia="zh-CN"/>
              </w:rPr>
              <w:t>客户、</w:t>
            </w:r>
            <w:r>
              <w:rPr>
                <w:rFonts w:hint="eastAsia" w:ascii="宋体" w:hAnsi="宋体"/>
                <w:szCs w:val="21"/>
              </w:rPr>
              <w:t>员工、</w:t>
            </w:r>
            <w:r>
              <w:rPr>
                <w:rFonts w:hint="eastAsia" w:ascii="宋体" w:hAnsi="宋体"/>
                <w:szCs w:val="21"/>
                <w:lang w:val="en-US" w:eastAsia="zh-CN"/>
              </w:rPr>
              <w:t>外部供方、政府部门、</w:t>
            </w:r>
            <w:r>
              <w:rPr>
                <w:rFonts w:hint="eastAsia" w:ascii="宋体" w:hAnsi="宋体"/>
                <w:szCs w:val="21"/>
              </w:rPr>
              <w:t>政府部门等。</w:t>
            </w:r>
          </w:p>
          <w:p>
            <w:pPr>
              <w:spacing w:line="360" w:lineRule="auto"/>
              <w:jc w:val="left"/>
              <w:rPr>
                <w:rFonts w:hint="eastAsia" w:ascii="宋体" w:hAnsi="宋体" w:cs="Times New Roman"/>
                <w:szCs w:val="21"/>
              </w:rPr>
            </w:pPr>
            <w:r>
              <w:rPr>
                <w:rFonts w:hint="eastAsia" w:ascii="宋体" w:hAnsi="宋体"/>
                <w:szCs w:val="21"/>
              </w:rPr>
              <w:t>了解相关方的需求形式走访、调查、电话沟通等方式；</w:t>
            </w:r>
            <w:r>
              <w:rPr>
                <w:rFonts w:hint="eastAsia" w:ascii="宋体" w:hAnsi="宋体" w:cs="Times New Roman"/>
                <w:szCs w:val="21"/>
              </w:rPr>
              <w:t>顾客的主要需求期望是：产品质量好符合相关标准及法规要求，供货及时周期短。符合环保法律法规要求。监测和评审方式</w:t>
            </w:r>
            <w:r>
              <w:rPr>
                <w:rFonts w:hint="eastAsia" w:ascii="宋体" w:hAnsi="宋体" w:cs="Times New Roman"/>
                <w:szCs w:val="21"/>
                <w:lang w:eastAsia="zh-CN"/>
              </w:rPr>
              <w:t>：</w:t>
            </w:r>
            <w:r>
              <w:rPr>
                <w:rFonts w:hint="eastAsia" w:ascii="宋体" w:hAnsi="宋体" w:cs="Times New Roman"/>
                <w:szCs w:val="21"/>
              </w:rPr>
              <w:t>设置顾客满意度指标、和顾客投诉统计。</w:t>
            </w:r>
          </w:p>
          <w:p>
            <w:pPr>
              <w:spacing w:line="360" w:lineRule="auto"/>
              <w:jc w:val="left"/>
              <w:rPr>
                <w:rFonts w:hint="eastAsia" w:ascii="宋体" w:hAnsi="宋体"/>
                <w:szCs w:val="21"/>
              </w:rPr>
            </w:pPr>
            <w:r>
              <w:rPr>
                <w:rFonts w:hint="eastAsia" w:ascii="宋体" w:hAnsi="宋体"/>
                <w:szCs w:val="21"/>
              </w:rPr>
              <w:t>员工关注的主要问题有工作环境、身体状况、劳保护具、工资、待遇、福利等，办公室依据国家相关法规要求确保员工福利待遇，根据员工工龄按国家要求执行休假及工资调整；办公室通过岗位规划，明确员工晋升方向与职业前景规划；通过公司文化建设和活动等提升工作氛围与改善同事关系。外部供方关注的主要问题是回款时间等。</w:t>
            </w:r>
          </w:p>
          <w:p>
            <w:pPr>
              <w:spacing w:line="360" w:lineRule="auto"/>
              <w:jc w:val="left"/>
              <w:rPr>
                <w:rFonts w:ascii="宋体" w:hAnsi="宋体" w:cs="宋体"/>
                <w:szCs w:val="21"/>
              </w:rPr>
            </w:pPr>
            <w:r>
              <w:rPr>
                <w:rFonts w:hint="eastAsia" w:ascii="宋体" w:hAnsi="宋体"/>
                <w:szCs w:val="21"/>
              </w:rPr>
              <w:t>对相关方的要求的监视和评审的方法多样，通过QQ和微信等现代通讯手段是常用的便捷而又高效主要方法。公司对这些相关方及其要求的相关信息进行监视和评审，以便于理解和持续满足相关方的需求和期望</w:t>
            </w:r>
            <w:r>
              <w:rPr>
                <w:rFonts w:hint="eastAsia" w:ascii="宋体" w:hAnsi="宋体"/>
                <w:szCs w:val="21"/>
                <w:lang w:eastAsia="zh-CN"/>
              </w:rPr>
              <w:t>，</w:t>
            </w:r>
            <w:r>
              <w:rPr>
                <w:rFonts w:hint="eastAsia" w:ascii="宋体" w:hAnsi="宋体"/>
                <w:szCs w:val="21"/>
              </w:rPr>
              <w:t>记录清晰。</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4.4</w:t>
            </w:r>
          </w:p>
          <w:p>
            <w:pPr>
              <w:spacing w:line="280" w:lineRule="exact"/>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jc w:val="left"/>
              <w:rPr>
                <w:rFonts w:ascii="宋体" w:hAnsi="宋体"/>
                <w:szCs w:val="21"/>
              </w:rPr>
            </w:pPr>
            <w:r>
              <w:rPr>
                <w:rFonts w:hint="eastAsia" w:ascii="宋体" w:hAnsi="宋体"/>
                <w:szCs w:val="21"/>
              </w:rPr>
              <w:t>公司文件适宜，符合公司规模、人员能力、过程及其相互作用的复杂程度。基本符合标准要求。</w:t>
            </w:r>
          </w:p>
          <w:p>
            <w:pPr>
              <w:spacing w:line="360" w:lineRule="auto"/>
              <w:jc w:val="left"/>
              <w:rPr>
                <w:rFonts w:ascii="宋体" w:hAnsi="宋体"/>
                <w:szCs w:val="21"/>
              </w:rPr>
            </w:pPr>
            <w:r>
              <w:rPr>
                <w:rFonts w:hint="eastAsia" w:ascii="宋体" w:hAnsi="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领导作用与承诺</w:t>
            </w:r>
          </w:p>
          <w:p>
            <w:pPr>
              <w:spacing w:line="360" w:lineRule="auto"/>
              <w:jc w:val="left"/>
              <w:rPr>
                <w:rFonts w:ascii="宋体" w:hAnsi="宋体"/>
                <w:szCs w:val="21"/>
              </w:rPr>
            </w:pPr>
          </w:p>
        </w:tc>
        <w:tc>
          <w:tcPr>
            <w:tcW w:w="950" w:type="dxa"/>
            <w:vAlign w:val="center"/>
          </w:tcPr>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5.1</w:t>
            </w:r>
          </w:p>
        </w:tc>
        <w:tc>
          <w:tcPr>
            <w:tcW w:w="11206" w:type="dxa"/>
            <w:vAlign w:val="center"/>
          </w:tcPr>
          <w:p>
            <w:pPr>
              <w:spacing w:line="360" w:lineRule="auto"/>
              <w:jc w:val="left"/>
            </w:pPr>
            <w:r>
              <w:rPr>
                <w:rFonts w:hint="eastAsia"/>
              </w:rPr>
              <w:t>总经理：</w:t>
            </w:r>
            <w:r>
              <w:rPr>
                <w:rFonts w:hint="eastAsia"/>
                <w:lang w:eastAsia="zh-CN"/>
              </w:rPr>
              <w:t>鲁鹏</w:t>
            </w:r>
            <w:r>
              <w:rPr>
                <w:rFonts w:hint="eastAsia"/>
              </w:rPr>
              <w:t xml:space="preserve">  管理者代表：</w:t>
            </w:r>
            <w:r>
              <w:rPr>
                <w:rFonts w:hint="eastAsia"/>
                <w:lang w:eastAsia="zh-CN"/>
              </w:rPr>
              <w:t xml:space="preserve">黎张礼 </w:t>
            </w:r>
            <w:r>
              <w:rPr>
                <w:rFonts w:hint="eastAsia"/>
              </w:rPr>
              <w:t xml:space="preserve">  </w:t>
            </w:r>
          </w:p>
          <w:p>
            <w:pPr>
              <w:spacing w:line="360" w:lineRule="auto"/>
              <w:jc w:val="left"/>
              <w:rPr>
                <w:rFonts w:hint="eastAsia" w:eastAsia="宋体"/>
                <w:lang w:eastAsia="zh-CN"/>
              </w:rPr>
            </w:pPr>
            <w:r>
              <w:rPr>
                <w:rFonts w:hint="eastAsia"/>
              </w:rPr>
              <w:t>通过与总经理交流：总经理从以下活动方式对公司建立、实施质量、环境和职业健康安全管理体系并持续改进其有效性所做出的承诺提供证据：</w:t>
            </w:r>
            <w:r>
              <w:rPr>
                <w:rFonts w:hint="eastAsia" w:ascii="Times New Roman" w:hAnsi="Times New Roman" w:cs="Times New Roman"/>
                <w:szCs w:val="22"/>
              </w:rPr>
              <w:t>对管理体系的有效性承担责任；确保制定管理体系的方针和目标，并与公司环境和战略方向和所处的环境相一致；确保管理体系要求融入公司的业务过程； 确保获得管理体系所需的资源；确保体系管理的重要性和符合管理体系要求的重要性沟通的有效性； 促进持续改进；持其他管理者履行其相关领域的职责以证实领导作用；促进使用过程方法和基于风险的思维</w:t>
            </w:r>
            <w:r>
              <w:rPr>
                <w:rFonts w:hint="eastAsia" w:cs="Times New Roman"/>
                <w:szCs w:val="22"/>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950" w:type="dxa"/>
            <w:vAlign w:val="center"/>
          </w:tcPr>
          <w:p>
            <w:pPr>
              <w:spacing w:line="360" w:lineRule="auto"/>
              <w:rPr>
                <w:rFonts w:ascii="宋体" w:hAnsi="宋体"/>
                <w:szCs w:val="21"/>
              </w:rPr>
            </w:pPr>
            <w:r>
              <w:rPr>
                <w:rFonts w:hint="eastAsia" w:ascii="宋体" w:hAnsi="宋体"/>
                <w:szCs w:val="21"/>
              </w:rPr>
              <w:t>5.2</w:t>
            </w:r>
          </w:p>
        </w:tc>
        <w:tc>
          <w:tcPr>
            <w:tcW w:w="11206" w:type="dxa"/>
            <w:vAlign w:val="center"/>
          </w:tcPr>
          <w:p>
            <w:pPr>
              <w:spacing w:line="360" w:lineRule="auto"/>
              <w:rPr>
                <w:rFonts w:ascii="宋体" w:hAnsi="宋体"/>
                <w:szCs w:val="21"/>
              </w:rPr>
            </w:pPr>
            <w:r>
              <w:rPr>
                <w:rFonts w:hint="eastAsia" w:ascii="宋体" w:hAnsi="宋体"/>
                <w:szCs w:val="21"/>
              </w:rPr>
              <w:t>环境方针：</w:t>
            </w:r>
          </w:p>
          <w:p>
            <w:pPr>
              <w:spacing w:line="360" w:lineRule="auto"/>
              <w:ind w:firstLine="420" w:firstLineChars="200"/>
              <w:rPr>
                <w:rFonts w:hint="eastAsia" w:ascii="宋体" w:hAnsi="宋体"/>
                <w:szCs w:val="21"/>
              </w:rPr>
            </w:pPr>
            <w:r>
              <w:rPr>
                <w:rFonts w:hint="eastAsia" w:ascii="宋体" w:hAnsi="宋体"/>
                <w:szCs w:val="21"/>
              </w:rPr>
              <w:t>节约资源  保护环境  遵纪守法  持续改进</w:t>
            </w:r>
          </w:p>
          <w:p>
            <w:pPr>
              <w:spacing w:line="360" w:lineRule="auto"/>
              <w:ind w:firstLine="420" w:firstLineChars="200"/>
              <w:rPr>
                <w:rFonts w:ascii="宋体" w:hAnsi="宋体"/>
                <w:szCs w:val="21"/>
              </w:rPr>
            </w:pPr>
            <w:r>
              <w:rPr>
                <w:rFonts w:hint="eastAsia" w:ascii="宋体" w:hAnsi="宋体"/>
                <w:szCs w:val="21"/>
              </w:rPr>
              <w:t>上述环境方针体现了公司对环境污染和可持续发展方面的承诺。也是公司全体员工的环境行为准则。</w:t>
            </w:r>
          </w:p>
          <w:p>
            <w:pPr>
              <w:spacing w:line="360" w:lineRule="auto"/>
              <w:ind w:firstLine="420" w:firstLineChars="200"/>
              <w:rPr>
                <w:rFonts w:ascii="宋体" w:hAnsi="宋体"/>
                <w:szCs w:val="21"/>
              </w:rPr>
            </w:pPr>
            <w:r>
              <w:rPr>
                <w:rFonts w:hint="eastAsia" w:ascii="宋体" w:hAnsi="宋体"/>
                <w:szCs w:val="21"/>
              </w:rPr>
              <w:t>管理方针在手册上进行了确定和发布，并通过文件发放的形式发放至各部门、给员工进行了宣传培训。</w:t>
            </w:r>
          </w:p>
          <w:p>
            <w:pPr>
              <w:spacing w:line="360" w:lineRule="auto"/>
              <w:ind w:firstLine="420" w:firstLineChars="200"/>
              <w:rPr>
                <w:rFonts w:ascii="宋体" w:hAnsi="宋体"/>
                <w:szCs w:val="21"/>
              </w:rPr>
            </w:pPr>
            <w:r>
              <w:rPr>
                <w:rFonts w:hint="eastAsia" w:ascii="宋体" w:hAnsi="宋体"/>
                <w:szCs w:val="21"/>
              </w:rPr>
              <w:t>手册对方针的内涵进行了阐述，为目标制定及评审提供了框架，每年至少一次,在管理评审会议上讨论其适宜性和改进机会。</w:t>
            </w:r>
          </w:p>
          <w:p>
            <w:pPr>
              <w:spacing w:line="360" w:lineRule="auto"/>
              <w:ind w:firstLine="420" w:firstLineChars="200"/>
              <w:rPr>
                <w:rFonts w:ascii="宋体" w:hAnsi="宋体"/>
                <w:szCs w:val="21"/>
              </w:rPr>
            </w:pPr>
            <w:r>
              <w:rPr>
                <w:rFonts w:hint="eastAsia" w:ascii="宋体" w:hAnsi="宋体"/>
                <w:szCs w:val="21"/>
              </w:rPr>
              <w:t>企业的方针的内容和管理基本符合标准和法规要求。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950" w:type="dxa"/>
            <w:vAlign w:val="center"/>
          </w:tcPr>
          <w:p>
            <w:pPr>
              <w:spacing w:line="360" w:lineRule="auto"/>
              <w:rPr>
                <w:rFonts w:asciiTheme="minorEastAsia" w:hAnsiTheme="minorEastAsia" w:eastAsiaTheme="minorEastAsia"/>
                <w:szCs w:val="24"/>
              </w:rPr>
            </w:pPr>
            <w:r>
              <w:rPr>
                <w:rFonts w:hint="eastAsia" w:ascii="宋体" w:hAnsi="宋体" w:cs="新宋体"/>
                <w:sz w:val="18"/>
                <w:szCs w:val="18"/>
              </w:rPr>
              <w:t>5.3</w:t>
            </w:r>
          </w:p>
        </w:tc>
        <w:tc>
          <w:tcPr>
            <w:tcW w:w="11206" w:type="dxa"/>
            <w:vAlign w:val="center"/>
          </w:tcPr>
          <w:p>
            <w:pPr>
              <w:spacing w:line="440" w:lineRule="exact"/>
              <w:ind w:firstLine="420" w:firstLineChars="200"/>
              <w:rPr>
                <w:rFonts w:hint="eastAsia" w:ascii="宋体" w:hAnsi="宋体" w:cs="Times New Roman"/>
                <w:szCs w:val="21"/>
              </w:rPr>
            </w:pPr>
            <w:r>
              <w:rPr>
                <w:rFonts w:hint="eastAsia" w:ascii="宋体" w:hAnsi="宋体" w:cs="Times New Roman"/>
                <w:szCs w:val="21"/>
              </w:rPr>
              <w:t>公司确定了公司机构并规定了各岗位人员职责、权限和相互关系</w:t>
            </w:r>
            <w:r>
              <w:rPr>
                <w:rFonts w:hint="eastAsia" w:ascii="宋体" w:hAnsi="宋体" w:cs="Times New Roman"/>
                <w:szCs w:val="21"/>
                <w:lang w:eastAsia="zh-CN"/>
              </w:rPr>
              <w:t>，《</w:t>
            </w:r>
            <w:r>
              <w:rPr>
                <w:rFonts w:hint="eastAsia" w:ascii="宋体" w:hAnsi="宋体" w:cs="Times New Roman"/>
                <w:szCs w:val="21"/>
                <w:lang w:val="en-US" w:eastAsia="zh-CN"/>
              </w:rPr>
              <w:t>公司环境管理手册</w:t>
            </w:r>
            <w:r>
              <w:rPr>
                <w:rFonts w:hint="eastAsia" w:ascii="宋体" w:hAnsi="宋体" w:cs="Times New Roman"/>
                <w:szCs w:val="21"/>
                <w:lang w:eastAsia="zh-CN"/>
              </w:rPr>
              <w:t>》</w:t>
            </w:r>
            <w:r>
              <w:rPr>
                <w:rFonts w:hint="eastAsia" w:ascii="宋体" w:hAnsi="宋体" w:cs="Times New Roman"/>
                <w:szCs w:val="21"/>
                <w:lang w:val="en-US" w:eastAsia="zh-CN"/>
              </w:rPr>
              <w:t>编制了</w:t>
            </w:r>
            <w:r>
              <w:rPr>
                <w:rFonts w:hint="eastAsia" w:ascii="宋体" w:hAnsi="宋体" w:cs="Times New Roman"/>
                <w:szCs w:val="21"/>
              </w:rPr>
              <w:t>组织机构图</w:t>
            </w:r>
            <w:r>
              <w:rPr>
                <w:rFonts w:hint="eastAsia" w:ascii="宋体" w:hAnsi="宋体" w:cs="Times New Roman"/>
                <w:szCs w:val="21"/>
                <w:lang w:val="en-US" w:eastAsia="zh-CN"/>
              </w:rPr>
              <w:t>及</w:t>
            </w:r>
            <w:r>
              <w:rPr>
                <w:rFonts w:hint="eastAsia" w:ascii="宋体" w:hAnsi="宋体" w:cs="Times New Roman"/>
                <w:szCs w:val="21"/>
              </w:rPr>
              <w:t>部门职责，相关职责在《各类人员上岗资质要求》和《各级各类人员职责、权限》中予以明确。</w:t>
            </w:r>
            <w:r>
              <w:rPr>
                <w:rFonts w:hint="eastAsia" w:ascii="宋体" w:hAnsi="宋体" w:cs="Times New Roman"/>
                <w:szCs w:val="21"/>
                <w:lang w:eastAsia="zh-CN"/>
              </w:rPr>
              <w:t>总经理</w:t>
            </w:r>
            <w:r>
              <w:rPr>
                <w:rFonts w:hint="eastAsia" w:ascii="宋体" w:hAnsi="宋体" w:cs="Times New Roman"/>
                <w:szCs w:val="21"/>
              </w:rPr>
              <w:t>应任命一名管理者代表</w:t>
            </w:r>
            <w:r>
              <w:rPr>
                <w:rFonts w:hint="eastAsia" w:ascii="宋体" w:hAnsi="宋体" w:cs="Times New Roman"/>
                <w:szCs w:val="21"/>
                <w:lang w:eastAsia="zh-CN"/>
              </w:rPr>
              <w:t xml:space="preserve">黎张礼 </w:t>
            </w:r>
            <w:r>
              <w:rPr>
                <w:rFonts w:hint="eastAsia" w:ascii="宋体" w:hAnsi="宋体" w:cs="Times New Roman"/>
                <w:szCs w:val="21"/>
              </w:rPr>
              <w:t>，确保与员工和其他相关方就相关信息进行相互沟通，</w:t>
            </w:r>
            <w:r>
              <w:rPr>
                <w:rFonts w:hint="eastAsia" w:ascii="宋体" w:hAnsi="宋体" w:cs="Times New Roman"/>
                <w:szCs w:val="21"/>
                <w:lang w:val="en-US" w:eastAsia="zh-CN"/>
              </w:rPr>
              <w:t>管理者</w:t>
            </w:r>
            <w:r>
              <w:rPr>
                <w:rFonts w:hint="eastAsia" w:ascii="宋体" w:hAnsi="宋体" w:cs="Times New Roman"/>
                <w:szCs w:val="21"/>
              </w:rPr>
              <w:t>代表的具体履行如下职责：</w:t>
            </w:r>
          </w:p>
          <w:p>
            <w:pPr>
              <w:spacing w:line="440" w:lineRule="exact"/>
              <w:rPr>
                <w:rFonts w:ascii="宋体" w:hAnsi="宋体" w:cs="宋体"/>
                <w:szCs w:val="21"/>
              </w:rPr>
            </w:pPr>
            <w:r>
              <w:rPr>
                <w:rFonts w:hint="eastAsia" w:ascii="宋体" w:hAnsi="宋体" w:cs="Times New Roman"/>
                <w:szCs w:val="21"/>
              </w:rPr>
              <w:t>a) 确保管理体系符合标准要求；b) 向</w:t>
            </w:r>
            <w:r>
              <w:rPr>
                <w:rFonts w:hint="eastAsia" w:ascii="宋体" w:hAnsi="宋体" w:cs="Times New Roman"/>
                <w:szCs w:val="21"/>
                <w:lang w:eastAsia="zh-CN"/>
              </w:rPr>
              <w:t>总经理</w:t>
            </w:r>
            <w:r>
              <w:rPr>
                <w:rFonts w:hint="eastAsia" w:ascii="宋体" w:hAnsi="宋体" w:cs="Times New Roman"/>
                <w:szCs w:val="21"/>
              </w:rPr>
              <w:t>报告环境管理体系的绩效，包括环境绩效； 向最高管理者报告管理体</w:t>
            </w:r>
            <w:r>
              <w:rPr>
                <w:rFonts w:hint="eastAsia" w:ascii="宋体" w:hAnsi="宋体" w:cs="宋体"/>
                <w:szCs w:val="21"/>
              </w:rPr>
              <w:t>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4"/>
            </w:pPr>
            <w:r>
              <w:rPr>
                <w:rFonts w:hint="eastAsia" w:ascii="宋体" w:hAnsi="宋体" w:cs="宋体"/>
                <w:sz w:val="21"/>
                <w:szCs w:val="21"/>
              </w:rPr>
              <w:t>询问管代</w:t>
            </w:r>
            <w:r>
              <w:rPr>
                <w:rFonts w:hint="eastAsia" w:ascii="宋体" w:hAnsi="宋体" w:cs="宋体"/>
                <w:sz w:val="21"/>
                <w:szCs w:val="21"/>
                <w:lang w:eastAsia="zh-CN"/>
              </w:rPr>
              <w:t xml:space="preserve">黎张礼 </w:t>
            </w:r>
            <w:r>
              <w:rPr>
                <w:rFonts w:hint="eastAsia" w:ascii="宋体" w:hAnsi="宋体" w:cs="宋体"/>
                <w:sz w:val="21"/>
                <w:szCs w:val="21"/>
              </w:rPr>
              <w:t>，职责回答正确。</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950" w:type="dxa"/>
            <w:vAlign w:val="center"/>
          </w:tcPr>
          <w:p>
            <w:pPr>
              <w:pStyle w:val="4"/>
            </w:pPr>
          </w:p>
          <w:p>
            <w:pPr>
              <w:spacing w:line="360" w:lineRule="auto"/>
              <w:jc w:val="left"/>
              <w:rPr>
                <w:rFonts w:asciiTheme="minorEastAsia" w:hAnsiTheme="minorEastAsia"/>
                <w:szCs w:val="24"/>
              </w:rPr>
            </w:pPr>
            <w:r>
              <w:rPr>
                <w:rFonts w:hint="eastAsia" w:asciiTheme="minorEastAsia" w:hAnsiTheme="minorEastAsia" w:eastAsiaTheme="minorEastAsia"/>
                <w:szCs w:val="24"/>
              </w:rPr>
              <w:t xml:space="preserve"> 6.1.1</w:t>
            </w:r>
          </w:p>
        </w:tc>
        <w:tc>
          <w:tcPr>
            <w:tcW w:w="11206" w:type="dxa"/>
            <w:vAlign w:val="center"/>
          </w:tcPr>
          <w:p>
            <w:pPr>
              <w:spacing w:line="440" w:lineRule="exact"/>
              <w:rPr>
                <w:rFonts w:hint="default" w:ascii="宋体" w:hAnsi="宋体" w:cs="宋体"/>
                <w:szCs w:val="21"/>
                <w:lang w:val="en-US" w:eastAsia="zh-CN"/>
              </w:rPr>
            </w:pPr>
            <w:r>
              <w:rPr>
                <w:rFonts w:hint="eastAsia" w:ascii="宋体" w:hAnsi="宋体" w:cs="宋体"/>
                <w:szCs w:val="21"/>
              </w:rPr>
              <w:t>提供《风险和机遇的应对控制程序》，对组织内外的风险和机遇进行了策划。提供</w:t>
            </w:r>
            <w:r>
              <w:rPr>
                <w:rFonts w:hint="eastAsia" w:ascii="宋体" w:hAnsi="宋体" w:cs="宋体"/>
                <w:szCs w:val="21"/>
                <w:lang w:eastAsia="zh-CN"/>
              </w:rPr>
              <w:t>《</w:t>
            </w:r>
            <w:r>
              <w:rPr>
                <w:rFonts w:hint="eastAsia" w:ascii="宋体" w:hAnsi="宋体" w:cs="宋体"/>
                <w:szCs w:val="21"/>
              </w:rPr>
              <w:t>风险和机遇排查评估与控制表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val="en-US" w:eastAsia="zh-CN"/>
              </w:rPr>
              <w:t>通过从</w:t>
            </w:r>
            <w:r>
              <w:rPr>
                <w:rFonts w:hint="eastAsia" w:ascii="宋体" w:hAnsi="宋体" w:cs="宋体"/>
                <w:szCs w:val="21"/>
              </w:rPr>
              <w:t>风险因素</w:t>
            </w:r>
            <w:r>
              <w:rPr>
                <w:rFonts w:hint="eastAsia" w:ascii="宋体" w:hAnsi="宋体" w:cs="宋体"/>
                <w:szCs w:val="21"/>
                <w:lang w:eastAsia="zh-CN"/>
              </w:rPr>
              <w:t>、</w:t>
            </w:r>
            <w:r>
              <w:rPr>
                <w:rFonts w:hint="eastAsia" w:ascii="宋体" w:hAnsi="宋体" w:cs="宋体"/>
                <w:szCs w:val="21"/>
              </w:rPr>
              <w:t>风险分析</w:t>
            </w:r>
            <w:r>
              <w:rPr>
                <w:rFonts w:hint="eastAsia" w:ascii="宋体" w:hAnsi="宋体" w:cs="宋体"/>
                <w:szCs w:val="21"/>
                <w:lang w:eastAsia="zh-CN"/>
              </w:rPr>
              <w:t>、</w:t>
            </w:r>
            <w:r>
              <w:rPr>
                <w:rFonts w:hint="eastAsia" w:ascii="宋体" w:hAnsi="宋体" w:cs="宋体"/>
                <w:szCs w:val="21"/>
              </w:rPr>
              <w:t>预期风险评估</w:t>
            </w:r>
            <w:r>
              <w:rPr>
                <w:rFonts w:hint="eastAsia" w:ascii="宋体" w:hAnsi="宋体" w:cs="宋体"/>
                <w:szCs w:val="21"/>
                <w:lang w:eastAsia="zh-CN"/>
              </w:rPr>
              <w:t>、</w:t>
            </w:r>
            <w:r>
              <w:rPr>
                <w:rFonts w:hint="eastAsia" w:ascii="宋体" w:hAnsi="宋体" w:cs="宋体"/>
                <w:szCs w:val="21"/>
              </w:rPr>
              <w:t>风险管控措施和预防措施</w:t>
            </w:r>
            <w:r>
              <w:rPr>
                <w:rFonts w:hint="eastAsia" w:ascii="宋体" w:hAnsi="宋体" w:cs="宋体"/>
                <w:szCs w:val="21"/>
                <w:lang w:eastAsia="zh-CN"/>
              </w:rPr>
              <w:t>、</w:t>
            </w:r>
            <w:r>
              <w:rPr>
                <w:rFonts w:hint="eastAsia" w:ascii="宋体" w:hAnsi="宋体" w:cs="宋体"/>
                <w:szCs w:val="21"/>
              </w:rPr>
              <w:t>风险实际发生后评估及控制程度</w:t>
            </w:r>
            <w:r>
              <w:rPr>
                <w:rFonts w:hint="eastAsia" w:ascii="宋体" w:hAnsi="宋体" w:cs="宋体"/>
                <w:szCs w:val="21"/>
                <w:lang w:eastAsia="zh-CN"/>
              </w:rPr>
              <w:t>、</w:t>
            </w:r>
            <w:r>
              <w:rPr>
                <w:rFonts w:hint="eastAsia" w:ascii="宋体" w:hAnsi="宋体" w:cs="宋体"/>
                <w:szCs w:val="21"/>
              </w:rPr>
              <w:t>存在的机遇</w:t>
            </w:r>
            <w:r>
              <w:rPr>
                <w:rFonts w:hint="eastAsia" w:ascii="宋体" w:hAnsi="宋体" w:cs="宋体"/>
                <w:szCs w:val="21"/>
                <w:lang w:eastAsia="zh-CN"/>
              </w:rPr>
              <w:t>、</w:t>
            </w:r>
            <w:r>
              <w:rPr>
                <w:rFonts w:hint="eastAsia" w:ascii="宋体" w:hAnsi="宋体" w:cs="宋体"/>
                <w:szCs w:val="21"/>
              </w:rPr>
              <w:t>存在的机遇</w:t>
            </w:r>
            <w:r>
              <w:rPr>
                <w:rFonts w:hint="eastAsia" w:ascii="宋体" w:hAnsi="宋体" w:cs="宋体"/>
                <w:szCs w:val="21"/>
                <w:lang w:val="en-US" w:eastAsia="zh-CN"/>
              </w:rPr>
              <w:t>等方面</w:t>
            </w:r>
          </w:p>
          <w:p>
            <w:pPr>
              <w:pStyle w:val="4"/>
              <w:rPr>
                <w:rFonts w:hint="eastAsia" w:ascii="宋体" w:hAnsi="宋体" w:cs="宋体"/>
                <w:sz w:val="21"/>
                <w:szCs w:val="21"/>
              </w:rPr>
            </w:pPr>
            <w:r>
              <w:rPr>
                <w:rFonts w:hint="eastAsia" w:ascii="宋体" w:hAnsi="宋体" w:cs="宋体"/>
                <w:sz w:val="21"/>
                <w:szCs w:val="21"/>
              </w:rPr>
              <w:t>风险和机遇来源、风险和机遇内容、管理措施、责任部门、实时时间、评价措施等：</w:t>
            </w:r>
          </w:p>
          <w:p>
            <w:pPr>
              <w:pStyle w:val="4"/>
              <w:rPr>
                <w:rFonts w:hint="eastAsia" w:ascii="宋体" w:hAnsi="宋体" w:cs="宋体"/>
                <w:sz w:val="21"/>
                <w:szCs w:val="21"/>
              </w:rPr>
            </w:pPr>
            <w:r>
              <w:rPr>
                <w:rFonts w:hint="eastAsia" w:ascii="宋体" w:hAnsi="宋体" w:cs="宋体"/>
                <w:sz w:val="21"/>
                <w:szCs w:val="21"/>
              </w:rPr>
              <w:t>风险、机遇：从客户开发、合同评审、产品交付、领导作用、信息交流、采购管理、仓库管理等方面进行分析评估。从严重程度、发生概率、可探测性等确定风险和机遇。</w:t>
            </w:r>
          </w:p>
          <w:p>
            <w:pPr>
              <w:pStyle w:val="4"/>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trPr>
        <w:tc>
          <w:tcPr>
            <w:tcW w:w="1907"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目标和措施策划</w:t>
            </w:r>
          </w:p>
        </w:tc>
        <w:tc>
          <w:tcPr>
            <w:tcW w:w="950"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1206"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策划并制定了环境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szCs w:val="22"/>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，制定了公司目标，并在管理体系所需的相关职能、</w:t>
            </w:r>
            <w:r>
              <w:rPr>
                <w:rFonts w:hint="eastAsia"/>
                <w:szCs w:val="22"/>
              </w:rPr>
              <w:t>管理目标</w:t>
            </w:r>
            <w:r>
              <w:rPr>
                <w:rFonts w:hint="eastAsia"/>
                <w:szCs w:val="22"/>
              </w:rPr>
              <w:tab/>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组织对公司质量、环境、职业健康安全目标、指标予以分解，并在相关职能层次部门建立分目标，</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查见《20</w:t>
            </w:r>
            <w:r>
              <w:rPr>
                <w:rFonts w:hint="eastAsia" w:asciiTheme="minorEastAsia" w:hAnsiTheme="minorEastAsia" w:eastAsiaTheme="minorEastAsia"/>
                <w:szCs w:val="24"/>
                <w:lang w:val="en-US" w:eastAsia="zh-CN"/>
              </w:rPr>
              <w:t>20</w:t>
            </w:r>
            <w:r>
              <w:rPr>
                <w:rFonts w:hint="eastAsia" w:asciiTheme="minorEastAsia" w:hAnsiTheme="minorEastAsia" w:eastAsiaTheme="minorEastAsia"/>
                <w:szCs w:val="24"/>
              </w:rPr>
              <w:t>年度环境目标、指标与管理方案一览表 》有环境目标、环境指标、环境管理方案（方法、措施与要求）、费　用预算、完成时间、责任部门及责任人，编制：</w:t>
            </w:r>
            <w:r>
              <w:rPr>
                <w:rFonts w:hint="eastAsia" w:asciiTheme="minorEastAsia" w:hAnsiTheme="minorEastAsia" w:eastAsiaTheme="minorEastAsia"/>
                <w:szCs w:val="24"/>
                <w:lang w:eastAsia="zh-CN"/>
              </w:rPr>
              <w:t xml:space="preserve">黎张礼 </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鲁鹏</w:t>
            </w:r>
            <w:r>
              <w:rPr>
                <w:rFonts w:hint="eastAsia" w:asciiTheme="minorEastAsia" w:hAnsiTheme="minorEastAsia" w:eastAsiaTheme="minorEastAsia"/>
                <w:szCs w:val="24"/>
              </w:rPr>
              <w:t xml:space="preserve">  日期：20</w:t>
            </w:r>
            <w:r>
              <w:rPr>
                <w:rFonts w:hint="eastAsia" w:asciiTheme="minorEastAsia" w:hAnsiTheme="minorEastAsia" w:eastAsiaTheme="minorEastAsia"/>
                <w:szCs w:val="24"/>
                <w:lang w:val="en-US" w:eastAsia="zh-CN"/>
              </w:rPr>
              <w:t>20</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月6日，</w:t>
            </w:r>
          </w:p>
          <w:p>
            <w:pPr>
              <w:spacing w:line="360" w:lineRule="auto"/>
              <w:rPr>
                <w:rFonts w:ascii="宋体" w:hAnsi="宋体" w:eastAsia="黑体" w:cs="宋体"/>
                <w:szCs w:val="21"/>
              </w:rPr>
            </w:pPr>
            <w:r>
              <w:rPr>
                <w:rFonts w:hint="eastAsia" w:asciiTheme="minorEastAsia" w:hAnsiTheme="minorEastAsia" w:eastAsiaTheme="minorEastAsia"/>
                <w:szCs w:val="24"/>
              </w:rPr>
              <w:t>环境目标：1)无重大环境污染事故；2)火灾事故为零；3)环境影响投诉次数为零；4）固体废弃物的分类处理率为100%。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资源</w:t>
            </w:r>
          </w:p>
        </w:tc>
        <w:tc>
          <w:tcPr>
            <w:tcW w:w="950"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7.1</w:t>
            </w:r>
          </w:p>
        </w:tc>
        <w:tc>
          <w:tcPr>
            <w:tcW w:w="11206" w:type="dxa"/>
            <w:vAlign w:val="center"/>
          </w:tcPr>
          <w:p>
            <w:pPr>
              <w:spacing w:line="360" w:lineRule="auto"/>
              <w:ind w:firstLine="420" w:firstLineChars="200"/>
            </w:pPr>
            <w:r>
              <w:rPr>
                <w:rFonts w:hint="eastAsia"/>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机械加工设备等基础设施以及必要的工作环境，配备较为充分。</w:t>
            </w:r>
          </w:p>
          <w:p>
            <w:pPr>
              <w:spacing w:line="360" w:lineRule="auto"/>
              <w:ind w:firstLine="420" w:firstLineChars="200"/>
            </w:pPr>
            <w:r>
              <w:rPr>
                <w:rFonts w:hint="eastAsia"/>
              </w:rPr>
              <w:t>总经理</w:t>
            </w:r>
            <w:r>
              <w:rPr>
                <w:rFonts w:hint="eastAsia"/>
                <w:lang w:eastAsia="zh-CN"/>
              </w:rPr>
              <w:t>黎张礼</w:t>
            </w:r>
            <w:r>
              <w:rPr>
                <w:rFonts w:hint="eastAsia"/>
              </w:rPr>
              <w:t>主持的今年的管理评审，对方针、目标的适宜性进行了评审，对所需资源进行了评审，结论现有资源满足要求。</w:t>
            </w:r>
          </w:p>
          <w:p>
            <w:pPr>
              <w:spacing w:line="360" w:lineRule="auto"/>
              <w:ind w:firstLine="420" w:firstLineChars="200"/>
            </w:pPr>
            <w:r>
              <w:rPr>
                <w:rFonts w:hint="eastAsia"/>
              </w:rPr>
              <w:t>总经理</w:t>
            </w:r>
            <w:r>
              <w:rPr>
                <w:rFonts w:hint="eastAsia"/>
                <w:lang w:eastAsia="zh-CN"/>
              </w:rPr>
              <w:t>黎张礼</w:t>
            </w:r>
            <w:r>
              <w:rPr>
                <w:rFonts w:hint="eastAsia"/>
              </w:rPr>
              <w:t>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福利费用等投入方面。</w:t>
            </w:r>
          </w:p>
          <w:p>
            <w:pPr>
              <w:spacing w:line="360" w:lineRule="auto"/>
              <w:ind w:firstLine="420" w:firstLineChars="200"/>
            </w:pPr>
            <w:r>
              <w:rPr>
                <w:rFonts w:hint="eastAsia"/>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pPr>
              <w:spacing w:line="360" w:lineRule="auto"/>
              <w:ind w:firstLine="420" w:firstLineChars="200"/>
              <w:rPr>
                <w:rFonts w:hint="default"/>
                <w:lang w:val="en-US" w:eastAsia="zh-CN"/>
              </w:rPr>
            </w:pPr>
            <w:r>
              <w:rPr>
                <w:rFonts w:hint="eastAsia"/>
              </w:rPr>
              <w:t>公司目前的基础设施，能够满足当前质量/环境/职业健康安全/体系的要求。公司将依据经营发展的需要，会不断补充与增加。</w:t>
            </w:r>
            <w:r>
              <w:rPr>
                <w:rFonts w:hint="eastAsia"/>
                <w:lang w:val="en-US" w:eastAsia="zh-CN"/>
              </w:rPr>
              <w:t>提供特种设备起重机检验报告，1份，编号：QQJ202000919，满足生产使用，无其他特种设备。</w:t>
            </w:r>
          </w:p>
          <w:p>
            <w:pPr>
              <w:pStyle w:val="2"/>
              <w:rPr>
                <w:rFonts w:hint="eastAsia"/>
                <w:lang w:val="en-US" w:eastAsia="zh-CN"/>
              </w:rPr>
            </w:pPr>
            <w:r>
              <w:rPr>
                <w:rFonts w:hint="eastAsia" w:cs="Times New Roman"/>
                <w:kern w:val="2"/>
                <w:sz w:val="21"/>
                <w:szCs w:val="22"/>
                <w:lang w:val="en-US" w:eastAsia="zh-CN" w:bidi="ar-SA"/>
              </w:rPr>
              <w:drawing>
                <wp:anchor distT="0" distB="0" distL="114300" distR="114300" simplePos="0" relativeHeight="251666432" behindDoc="0" locked="0" layoutInCell="1" allowOverlap="1">
                  <wp:simplePos x="0" y="0"/>
                  <wp:positionH relativeFrom="column">
                    <wp:posOffset>4694555</wp:posOffset>
                  </wp:positionH>
                  <wp:positionV relativeFrom="paragraph">
                    <wp:posOffset>160020</wp:posOffset>
                  </wp:positionV>
                  <wp:extent cx="2024380" cy="2700020"/>
                  <wp:effectExtent l="0" t="0" r="7620" b="5080"/>
                  <wp:wrapNone/>
                  <wp:docPr id="8" name="图片 8" descr="9b1e6fe5b7d13732bfde99e6968bc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b1e6fe5b7d13732bfde99e6968bc5e"/>
                          <pic:cNvPicPr>
                            <a:picLocks noChangeAspect="1"/>
                          </pic:cNvPicPr>
                        </pic:nvPicPr>
                        <pic:blipFill>
                          <a:blip r:embed="rId6"/>
                          <a:stretch>
                            <a:fillRect/>
                          </a:stretch>
                        </pic:blipFill>
                        <pic:spPr>
                          <a:xfrm>
                            <a:off x="0" y="0"/>
                            <a:ext cx="2024380" cy="2700020"/>
                          </a:xfrm>
                          <a:prstGeom prst="rect">
                            <a:avLst/>
                          </a:prstGeom>
                        </pic:spPr>
                      </pic:pic>
                    </a:graphicData>
                  </a:graphic>
                </wp:anchor>
              </w:drawing>
            </w:r>
            <w:r>
              <w:rPr>
                <w:rFonts w:hint="eastAsia" w:cs="Times New Roman"/>
                <w:kern w:val="2"/>
                <w:sz w:val="21"/>
                <w:szCs w:val="22"/>
                <w:lang w:val="en-US" w:eastAsia="zh-CN" w:bidi="ar-SA"/>
              </w:rPr>
              <w:drawing>
                <wp:anchor distT="0" distB="0" distL="114300" distR="114300" simplePos="0" relativeHeight="251665408" behindDoc="0" locked="0" layoutInCell="1" allowOverlap="1">
                  <wp:simplePos x="0" y="0"/>
                  <wp:positionH relativeFrom="column">
                    <wp:posOffset>2376170</wp:posOffset>
                  </wp:positionH>
                  <wp:positionV relativeFrom="paragraph">
                    <wp:posOffset>67945</wp:posOffset>
                  </wp:positionV>
                  <wp:extent cx="2018030" cy="3005455"/>
                  <wp:effectExtent l="0" t="0" r="1270" b="4445"/>
                  <wp:wrapNone/>
                  <wp:docPr id="7" name="图片 7" descr="08ac566860fbf90fec6801c13cef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8ac566860fbf90fec6801c13cefc02"/>
                          <pic:cNvPicPr>
                            <a:picLocks noChangeAspect="1"/>
                          </pic:cNvPicPr>
                        </pic:nvPicPr>
                        <pic:blipFill>
                          <a:blip r:embed="rId7"/>
                          <a:stretch>
                            <a:fillRect/>
                          </a:stretch>
                        </pic:blipFill>
                        <pic:spPr>
                          <a:xfrm>
                            <a:off x="0" y="0"/>
                            <a:ext cx="2018030" cy="3005455"/>
                          </a:xfrm>
                          <a:prstGeom prst="rect">
                            <a:avLst/>
                          </a:prstGeom>
                        </pic:spPr>
                      </pic:pic>
                    </a:graphicData>
                  </a:graphic>
                </wp:anchor>
              </w:drawing>
            </w:r>
            <w:r>
              <w:rPr>
                <w:rFonts w:hint="eastAsia"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201930</wp:posOffset>
                  </wp:positionH>
                  <wp:positionV relativeFrom="paragraph">
                    <wp:posOffset>187325</wp:posOffset>
                  </wp:positionV>
                  <wp:extent cx="2037080" cy="2804795"/>
                  <wp:effectExtent l="0" t="0" r="7620" b="1905"/>
                  <wp:wrapNone/>
                  <wp:docPr id="6" name="图片 6" descr="9dddf87b52910b6f171ed9a0c26a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dddf87b52910b6f171ed9a0c26a1a3"/>
                          <pic:cNvPicPr>
                            <a:picLocks noChangeAspect="1"/>
                          </pic:cNvPicPr>
                        </pic:nvPicPr>
                        <pic:blipFill>
                          <a:blip r:embed="rId8"/>
                          <a:stretch>
                            <a:fillRect/>
                          </a:stretch>
                        </pic:blipFill>
                        <pic:spPr>
                          <a:xfrm>
                            <a:off x="0" y="0"/>
                            <a:ext cx="2037080" cy="2804795"/>
                          </a:xfrm>
                          <a:prstGeom prst="rect">
                            <a:avLst/>
                          </a:prstGeom>
                        </pic:spPr>
                      </pic:pic>
                    </a:graphicData>
                  </a:graphic>
                </wp:anchor>
              </w:drawing>
            </w: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spacing w:line="360" w:lineRule="auto"/>
              <w:rPr>
                <w:rFonts w:hint="eastAsia" w:asciiTheme="minorEastAsia" w:hAnsiTheme="minorEastAsia" w:eastAsiaTheme="minorEastAsia"/>
                <w:szCs w:val="24"/>
                <w:lang w:val="en-US" w:eastAsia="zh-CN"/>
              </w:rPr>
            </w:pPr>
            <w:r>
              <w:rPr>
                <w:rFonts w:hint="eastAsia" w:asciiTheme="minorEastAsia" w:hAnsiTheme="minorEastAsia" w:eastAsiaTheme="minorEastAsia"/>
                <w:szCs w:val="24"/>
                <w:lang w:val="en-US" w:eastAsia="zh-CN"/>
              </w:rPr>
              <w:drawing>
                <wp:anchor distT="0" distB="0" distL="114300" distR="114300" simplePos="0" relativeHeight="251663360" behindDoc="0" locked="0" layoutInCell="1" allowOverlap="1">
                  <wp:simplePos x="0" y="0"/>
                  <wp:positionH relativeFrom="column">
                    <wp:posOffset>2847340</wp:posOffset>
                  </wp:positionH>
                  <wp:positionV relativeFrom="paragraph">
                    <wp:posOffset>295275</wp:posOffset>
                  </wp:positionV>
                  <wp:extent cx="2038350" cy="2776855"/>
                  <wp:effectExtent l="0" t="0" r="6350" b="4445"/>
                  <wp:wrapNone/>
                  <wp:docPr id="5" name="图片 5" descr="d439474e69436878cea36385021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439474e69436878cea363850218835"/>
                          <pic:cNvPicPr>
                            <a:picLocks noChangeAspect="1"/>
                          </pic:cNvPicPr>
                        </pic:nvPicPr>
                        <pic:blipFill>
                          <a:blip r:embed="rId9"/>
                          <a:stretch>
                            <a:fillRect/>
                          </a:stretch>
                        </pic:blipFill>
                        <pic:spPr>
                          <a:xfrm>
                            <a:off x="0" y="0"/>
                            <a:ext cx="2038350" cy="2776855"/>
                          </a:xfrm>
                          <a:prstGeom prst="rect">
                            <a:avLst/>
                          </a:prstGeom>
                        </pic:spPr>
                      </pic:pic>
                    </a:graphicData>
                  </a:graphic>
                </wp:anchor>
              </w:drawing>
            </w:r>
            <w:r>
              <w:rPr>
                <w:rFonts w:hint="eastAsia" w:asciiTheme="minorEastAsia" w:hAnsiTheme="minorEastAsia" w:eastAsiaTheme="minorEastAsia"/>
                <w:szCs w:val="24"/>
                <w:lang w:val="en-US" w:eastAsia="zh-CN"/>
              </w:rPr>
              <w:drawing>
                <wp:anchor distT="0" distB="0" distL="114300" distR="114300" simplePos="0" relativeHeight="251662336" behindDoc="0" locked="0" layoutInCell="1" allowOverlap="1">
                  <wp:simplePos x="0" y="0"/>
                  <wp:positionH relativeFrom="column">
                    <wp:posOffset>311150</wp:posOffset>
                  </wp:positionH>
                  <wp:positionV relativeFrom="paragraph">
                    <wp:posOffset>281305</wp:posOffset>
                  </wp:positionV>
                  <wp:extent cx="2023110" cy="2848610"/>
                  <wp:effectExtent l="0" t="0" r="8890" b="8890"/>
                  <wp:wrapNone/>
                  <wp:docPr id="4" name="图片 4" descr="27cd9399f97ccc24e01114d122a22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7cd9399f97ccc24e01114d122a22ff"/>
                          <pic:cNvPicPr>
                            <a:picLocks noChangeAspect="1"/>
                          </pic:cNvPicPr>
                        </pic:nvPicPr>
                        <pic:blipFill>
                          <a:blip r:embed="rId10"/>
                          <a:stretch>
                            <a:fillRect/>
                          </a:stretch>
                        </pic:blipFill>
                        <pic:spPr>
                          <a:xfrm>
                            <a:off x="0" y="0"/>
                            <a:ext cx="2023110" cy="2848610"/>
                          </a:xfrm>
                          <a:prstGeom prst="rect">
                            <a:avLst/>
                          </a:prstGeom>
                        </pic:spPr>
                      </pic:pic>
                    </a:graphicData>
                  </a:graphic>
                </wp:anchor>
              </w:drawing>
            </w:r>
            <w:r>
              <w:rPr>
                <w:rFonts w:hint="eastAsia" w:asciiTheme="minorEastAsia" w:hAnsiTheme="minorEastAsia" w:eastAsiaTheme="minorEastAsia"/>
                <w:szCs w:val="24"/>
                <w:lang w:val="en-US" w:eastAsia="zh-CN"/>
              </w:rPr>
              <w:t>提供叉车是租赁的，叉车是外聘的，提供租赁合同及叉车工资格证。</w:t>
            </w: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rPr>
                <w:rFonts w:hint="eastAsia" w:cs="Times New Roman"/>
                <w:kern w:val="2"/>
                <w:sz w:val="21"/>
                <w:szCs w:val="22"/>
                <w:lang w:val="en-US" w:eastAsia="zh-CN" w:bidi="ar-SA"/>
              </w:rPr>
            </w:pPr>
          </w:p>
          <w:p>
            <w:pPr>
              <w:pStyle w:val="3"/>
              <w:ind w:left="0" w:leftChars="0" w:firstLine="0" w:firstLineChars="0"/>
              <w:rPr>
                <w:rFonts w:hint="eastAsia" w:cs="Times New Roman"/>
                <w:kern w:val="2"/>
                <w:sz w:val="21"/>
                <w:szCs w:val="22"/>
                <w:lang w:val="en-US" w:eastAsia="zh-CN" w:bidi="ar-SA"/>
              </w:rPr>
            </w:pPr>
          </w:p>
          <w:p>
            <w:pPr>
              <w:pStyle w:val="3"/>
              <w:rPr>
                <w:rFonts w:hint="default" w:cs="Times New Roman"/>
                <w:kern w:val="2"/>
                <w:sz w:val="21"/>
                <w:szCs w:val="22"/>
                <w:lang w:val="en-US" w:eastAsia="zh-CN" w:bidi="ar-SA"/>
              </w:rPr>
            </w:pP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信息交流</w:t>
            </w:r>
          </w:p>
        </w:tc>
        <w:tc>
          <w:tcPr>
            <w:tcW w:w="950"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编制了《 信息交流控制程序》，规定：组织在各部门之间建立了与体系有关的信息通渠沟道，借助于会议、电话、口头交流等方式使全体员工达到沟通和理解。目前各部门协调一致，工作上的借口基本理顺。</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eastAsiaTheme="minorEastAsia"/>
                <w:lang w:eastAsia="zh-CN"/>
              </w:rPr>
              <w:t>鲁鹏</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eastAsiaTheme="minorEastAsia"/>
                <w:lang w:eastAsia="zh-CN"/>
              </w:rPr>
              <w:t>鲁鹏</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ascii="宋体" w:hAnsi="宋体" w:cs="宋体"/>
                <w:szCs w:val="21"/>
              </w:rPr>
            </w:pPr>
            <w:r>
              <w:rPr>
                <w:rFonts w:hint="eastAsia" w:asciiTheme="minorEastAsia" w:hAnsiTheme="minorEastAsia" w:eastAsiaTheme="minorEastAsia"/>
                <w:szCs w:val="24"/>
              </w:rPr>
              <w:t>经交流：目前与环保、劳动、消防、安监部门的信息交流主要是参加会议、接收来文、电话、邮件等，均按要求予以传达和落实，沟通情况较好。</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950"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color w:val="000000" w:themeColor="text1"/>
                <w:szCs w:val="21"/>
              </w:rPr>
            </w:pPr>
            <w:r>
              <w:rPr>
                <w:rFonts w:hint="eastAsia" w:asciiTheme="minorEastAsia" w:hAnsiTheme="minorEastAsia" w:eastAsiaTheme="minorEastAsia"/>
                <w:szCs w:val="24"/>
              </w:rPr>
              <w:t>E：</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 20</w:t>
            </w:r>
            <w:r>
              <w:rPr>
                <w:rFonts w:hint="eastAsia" w:asciiTheme="minorEastAsia" w:hAnsiTheme="minorEastAsia" w:eastAsiaTheme="minorEastAsia"/>
                <w:szCs w:val="24"/>
                <w:lang w:val="en-US" w:eastAsia="zh-CN"/>
              </w:rPr>
              <w:t>20</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8</w:t>
            </w:r>
            <w:r>
              <w:rPr>
                <w:rFonts w:hint="eastAsia" w:asciiTheme="minorEastAsia" w:hAnsiTheme="minorEastAsia" w:eastAsiaTheme="minorEastAsia"/>
                <w:szCs w:val="24"/>
              </w:rPr>
              <w:t>月2</w:t>
            </w:r>
            <w:r>
              <w:rPr>
                <w:rFonts w:hint="eastAsia" w:asciiTheme="minorEastAsia" w:hAnsiTheme="minorEastAsia" w:eastAsiaTheme="minorEastAsia"/>
                <w:szCs w:val="24"/>
                <w:lang w:val="en-US" w:eastAsia="zh-CN"/>
              </w:rPr>
              <w:t>0</w:t>
            </w:r>
            <w:r>
              <w:rPr>
                <w:rFonts w:hint="eastAsia" w:asciiTheme="minorEastAsia" w:hAnsiTheme="minorEastAsia" w:eastAsiaTheme="minorEastAsia"/>
                <w:szCs w:val="24"/>
              </w:rPr>
              <w:t>日进行，评审方式：会议评审，查《管理评审计划》，编制：</w:t>
            </w:r>
            <w:r>
              <w:rPr>
                <w:rFonts w:hint="eastAsia" w:asciiTheme="minorEastAsia" w:hAnsiTheme="minorEastAsia" w:eastAsiaTheme="minorEastAsia"/>
                <w:szCs w:val="24"/>
                <w:lang w:eastAsia="zh-CN"/>
              </w:rPr>
              <w:t xml:space="preserve">黎张礼 </w:t>
            </w:r>
            <w:r>
              <w:rPr>
                <w:rFonts w:hint="eastAsia" w:asciiTheme="minorEastAsia" w:hAnsiTheme="minorEastAsia" w:eastAsiaTheme="minorEastAsia"/>
                <w:szCs w:val="24"/>
              </w:rPr>
              <w:t>，批准：</w:t>
            </w:r>
            <w:r>
              <w:rPr>
                <w:rFonts w:hint="eastAsia" w:eastAsiaTheme="minorEastAsia"/>
                <w:lang w:eastAsia="zh-CN"/>
              </w:rPr>
              <w:t>鲁鹏</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管理评审会议记录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20</w:t>
            </w:r>
            <w:r>
              <w:rPr>
                <w:rFonts w:hint="eastAsia" w:asciiTheme="minorEastAsia" w:hAnsiTheme="minorEastAsia" w:eastAsiaTheme="minorEastAsia"/>
                <w:szCs w:val="24"/>
                <w:lang w:val="en-US" w:eastAsia="zh-CN"/>
              </w:rPr>
              <w:t>20</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8</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20</w:t>
            </w:r>
            <w:r>
              <w:rPr>
                <w:rFonts w:hint="eastAsia" w:asciiTheme="minorEastAsia" w:hAnsiTheme="minorEastAsia" w:eastAsiaTheme="minorEastAsia"/>
                <w:szCs w:val="24"/>
              </w:rPr>
              <w:t>日在公司会议室，由</w:t>
            </w:r>
            <w:r>
              <w:rPr>
                <w:rFonts w:hint="eastAsia" w:eastAsiaTheme="minorEastAsia"/>
                <w:lang w:eastAsia="zh-CN"/>
              </w:rPr>
              <w:t>鲁鹏</w:t>
            </w:r>
            <w:r>
              <w:rPr>
                <w:rFonts w:hint="eastAsia" w:asciiTheme="minorEastAsia" w:hAnsiTheme="minorEastAsia" w:eastAsiaTheme="minorEastAsia"/>
                <w:szCs w:val="24"/>
              </w:rPr>
              <w:t xml:space="preserve">主持人， 参加人员：管代  各部门主管。  </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管理评审内容包括：内审结果；环境方针、目标的可行性及实现情况等。</w:t>
            </w:r>
          </w:p>
          <w:p>
            <w:pPr>
              <w:spacing w:line="360" w:lineRule="auto"/>
              <w:rPr>
                <w:color w:val="000000" w:themeColor="text1"/>
              </w:rPr>
            </w:pPr>
            <w:r>
              <w:rPr>
                <w:rFonts w:hint="eastAsia"/>
                <w:color w:val="000000" w:themeColor="text1"/>
              </w:rPr>
              <w:t>管理评审会议结论：</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1.</w:t>
            </w:r>
            <w:r>
              <w:rPr>
                <w:rFonts w:hint="eastAsia" w:cs="Times New Roman" w:asciiTheme="minorEastAsia" w:hAnsiTheme="minorEastAsia" w:eastAsiaTheme="minorEastAsia"/>
                <w:szCs w:val="24"/>
              </w:rPr>
              <w:t>公司的质量、环境和职业健康安全管理体系、方针和目标符合目前状况，是适宜的、有效的、充分的。</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2.</w:t>
            </w:r>
            <w:r>
              <w:rPr>
                <w:rFonts w:hint="eastAsia" w:cs="Times New Roman" w:asciiTheme="minorEastAsia" w:hAnsiTheme="minorEastAsia" w:eastAsiaTheme="minorEastAsia"/>
                <w:szCs w:val="24"/>
              </w:rPr>
              <w:t>内部审核的实施达到预期的目标，各部门应增强对其人员的监督和培训，满足管理体系对其的要求。</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3.</w:t>
            </w:r>
            <w:r>
              <w:rPr>
                <w:rFonts w:hint="eastAsia" w:cs="Times New Roman" w:asciiTheme="minorEastAsia" w:hAnsiTheme="minorEastAsia" w:eastAsiaTheme="minorEastAsia"/>
                <w:szCs w:val="24"/>
              </w:rPr>
              <w:t>生产</w:t>
            </w:r>
            <w:r>
              <w:rPr>
                <w:rFonts w:hint="eastAsia" w:cs="Times New Roman" w:asciiTheme="minorEastAsia" w:hAnsiTheme="minorEastAsia" w:eastAsiaTheme="minorEastAsia"/>
                <w:szCs w:val="24"/>
                <w:lang w:val="en-US" w:eastAsia="zh-CN"/>
              </w:rPr>
              <w:t>部</w:t>
            </w:r>
            <w:r>
              <w:rPr>
                <w:rFonts w:hint="eastAsia" w:cs="Times New Roman" w:asciiTheme="minorEastAsia" w:hAnsiTheme="minorEastAsia" w:eastAsiaTheme="minorEastAsia"/>
                <w:szCs w:val="24"/>
              </w:rPr>
              <w:t>应加强进行安全环保检查，有效预防环境事故。应全面检查环境保护设施的配置状况，进行补给和维修。</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4.</w:t>
            </w:r>
            <w:r>
              <w:rPr>
                <w:rFonts w:hint="eastAsia" w:cs="Times New Roman" w:asciiTheme="minorEastAsia" w:hAnsiTheme="minorEastAsia" w:eastAsiaTheme="minorEastAsia"/>
                <w:szCs w:val="24"/>
              </w:rPr>
              <w:t>办公室组织进行各级人员的培训，使其更明确程序的要求。</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5.</w:t>
            </w:r>
            <w:r>
              <w:rPr>
                <w:rFonts w:hint="eastAsia" w:cs="Times New Roman" w:asciiTheme="minorEastAsia" w:hAnsiTheme="minorEastAsia" w:eastAsiaTheme="minorEastAsia"/>
                <w:szCs w:val="24"/>
              </w:rPr>
              <w:t>顾客、相关方的反馈意见通过沟通能够按照程序及时处理，纠正措施、预防措施的实施基本有效的避免类似问题的发生和再发生。</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6.</w:t>
            </w:r>
            <w:r>
              <w:rPr>
                <w:rFonts w:hint="eastAsia" w:cs="Times New Roman" w:asciiTheme="minorEastAsia" w:hAnsiTheme="minorEastAsia" w:eastAsiaTheme="minorEastAsia"/>
                <w:szCs w:val="24"/>
              </w:rPr>
              <w:t xml:space="preserve">各部门在运行中基本遵守相关法律法规，按照要求环境因素进行控制，事故、事件和不符合能够按照要求采取有效的整改措施。 </w:t>
            </w:r>
          </w:p>
          <w:p>
            <w:pPr>
              <w:spacing w:line="360" w:lineRule="auto"/>
              <w:rPr>
                <w:color w:val="000000" w:themeColor="text1"/>
              </w:rPr>
            </w:pPr>
            <w:r>
              <w:rPr>
                <w:rFonts w:hint="eastAsia" w:cs="Times New Roman" w:asciiTheme="minorEastAsia" w:hAnsiTheme="minorEastAsia" w:eastAsiaTheme="minorEastAsia"/>
                <w:szCs w:val="24"/>
                <w:lang w:val="en-US" w:eastAsia="zh-CN"/>
              </w:rPr>
              <w:t>7.</w:t>
            </w:r>
            <w:r>
              <w:rPr>
                <w:rFonts w:hint="eastAsia" w:cs="Times New Roman" w:asciiTheme="minorEastAsia" w:hAnsiTheme="minorEastAsia" w:eastAsiaTheme="minorEastAsia"/>
                <w:szCs w:val="24"/>
              </w:rPr>
              <w:t>公司的资源基本能够满足体系运行的需要。</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950" w:type="dxa"/>
            <w:vAlign w:val="center"/>
          </w:tcPr>
          <w:p>
            <w:pPr>
              <w:spacing w:line="360" w:lineRule="auto"/>
              <w:rPr>
                <w:rFonts w:hint="eastAsia" w:eastAsia="宋体"/>
                <w:color w:val="000000" w:themeColor="text1"/>
                <w:szCs w:val="21"/>
              </w:rPr>
            </w:pPr>
            <w:r>
              <w:rPr>
                <w:rFonts w:hint="eastAsia" w:eastAsia="宋体"/>
                <w:color w:val="000000" w:themeColor="text1"/>
                <w:szCs w:val="21"/>
              </w:rPr>
              <w:t>1</w:t>
            </w:r>
            <w:r>
              <w:rPr>
                <w:rFonts w:hint="eastAsia" w:eastAsia="宋体"/>
                <w:color w:val="000000" w:themeColor="text1"/>
                <w:szCs w:val="21"/>
              </w:rPr>
              <w:t>0.1</w:t>
            </w:r>
          </w:p>
          <w:p>
            <w:pPr>
              <w:spacing w:line="360" w:lineRule="auto"/>
              <w:rPr>
                <w:rFonts w:hint="eastAsia" w:eastAsia="宋体"/>
                <w:color w:val="000000" w:themeColor="text1"/>
                <w:szCs w:val="21"/>
              </w:rPr>
            </w:pPr>
            <w:r>
              <w:rPr>
                <w:rFonts w:hint="eastAsia" w:eastAsia="宋体"/>
                <w:color w:val="000000" w:themeColor="text1"/>
                <w:szCs w:val="21"/>
              </w:rPr>
              <w:t>10.3</w:t>
            </w:r>
          </w:p>
          <w:p>
            <w:pPr>
              <w:rPr>
                <w:rFonts w:ascii="宋体" w:hAnsi="宋体"/>
                <w:color w:val="000000" w:themeColor="text1"/>
                <w:szCs w:val="21"/>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管理者代表</w:t>
            </w:r>
            <w:r>
              <w:rPr>
                <w:rFonts w:hint="eastAsia" w:cs="Times New Roman" w:asciiTheme="minorEastAsia" w:hAnsiTheme="minorEastAsia" w:eastAsiaTheme="minorEastAsia"/>
                <w:szCs w:val="24"/>
              </w:rPr>
              <w:t>根据总经理意图组织持续改进过程的策划工作，由办公室实施持续改进过程的管理。公司体系运行的持续改进，是通过方针、目标、管理方案的制定与实施</w:t>
            </w:r>
            <w:r>
              <w:rPr>
                <w:rFonts w:hint="eastAsia" w:asciiTheme="minorEastAsia" w:hAnsiTheme="minorEastAsia" w:eastAsiaTheme="minorEastAsia"/>
                <w:szCs w:val="24"/>
              </w:rPr>
              <w:t>，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spacing w:line="360" w:lineRule="auto"/>
              <w:ind w:firstLine="420" w:firstLineChars="200"/>
            </w:pPr>
            <w:r>
              <w:rPr>
                <w:rFonts w:hint="eastAsia" w:asciiTheme="minorEastAsia" w:hAnsiTheme="minorEastAsia" w:eastAsiaTheme="minorEastAsia"/>
                <w:szCs w:val="24"/>
              </w:rPr>
              <w:t>自体系运行以来，全员的质量意识、服务意识、环保意识有较大的提高，市场经营规模有了较大发展，持续改进了管理体系的有效性。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07" w:type="dxa"/>
          </w:tcPr>
          <w:p>
            <w:pPr>
              <w:rPr>
                <w:rFonts w:ascii="宋体" w:hAnsi="宋体"/>
                <w:color w:val="000000" w:themeColor="text1"/>
                <w:szCs w:val="21"/>
              </w:rPr>
            </w:pPr>
            <w:r>
              <w:rPr>
                <w:rFonts w:hint="eastAsia" w:ascii="宋体" w:hAnsi="宋体"/>
                <w:kern w:val="0"/>
                <w:sz w:val="21"/>
                <w:szCs w:val="21"/>
                <w:lang w:val="en-US" w:eastAsia="zh-CN"/>
              </w:rPr>
              <w:t>上</w:t>
            </w:r>
            <w:bookmarkStart w:id="0" w:name="_GoBack"/>
            <w:bookmarkEnd w:id="0"/>
            <w:r>
              <w:rPr>
                <w:rFonts w:hint="eastAsia" w:ascii="宋体" w:hAnsi="宋体"/>
                <w:kern w:val="0"/>
                <w:sz w:val="21"/>
                <w:szCs w:val="21"/>
                <w:lang w:val="en-US" w:eastAsia="zh-CN"/>
              </w:rPr>
              <w:t>年度审核</w:t>
            </w:r>
            <w:r>
              <w:rPr>
                <w:rFonts w:hint="eastAsia" w:ascii="宋体" w:hAnsi="宋体"/>
                <w:kern w:val="0"/>
                <w:sz w:val="21"/>
                <w:szCs w:val="21"/>
              </w:rPr>
              <w:t>问题验证</w:t>
            </w:r>
          </w:p>
        </w:tc>
        <w:tc>
          <w:tcPr>
            <w:tcW w:w="950" w:type="dxa"/>
          </w:tcPr>
          <w:p>
            <w:pPr>
              <w:rPr>
                <w:rFonts w:ascii="宋体" w:hAnsi="宋体"/>
                <w:color w:val="000000" w:themeColor="text1"/>
                <w:szCs w:val="21"/>
              </w:rPr>
            </w:pPr>
          </w:p>
        </w:tc>
        <w:tc>
          <w:tcPr>
            <w:tcW w:w="11206" w:type="dxa"/>
          </w:tcPr>
          <w:p>
            <w:pPr>
              <w:rPr>
                <w:rFonts w:ascii="宋体" w:hAnsi="宋体"/>
                <w:color w:val="000000" w:themeColor="text1"/>
                <w:szCs w:val="21"/>
              </w:rPr>
            </w:pPr>
            <w:r>
              <w:rPr>
                <w:rFonts w:hint="eastAsia" w:ascii="宋体" w:hAnsi="宋体"/>
                <w:kern w:val="0"/>
                <w:sz w:val="21"/>
                <w:szCs w:val="21"/>
                <w:lang w:val="en-US" w:eastAsia="zh-CN"/>
              </w:rPr>
              <w:t>上年度审核</w:t>
            </w:r>
            <w:r>
              <w:rPr>
                <w:rFonts w:hint="eastAsia" w:ascii="宋体" w:hAnsi="宋体"/>
                <w:kern w:val="0"/>
                <w:sz w:val="21"/>
                <w:szCs w:val="21"/>
              </w:rPr>
              <w:t>问题</w:t>
            </w:r>
            <w:r>
              <w:rPr>
                <w:rFonts w:hint="eastAsia" w:ascii="宋体" w:hAnsi="宋体"/>
                <w:color w:val="000000" w:themeColor="text1"/>
                <w:szCs w:val="21"/>
              </w:rPr>
              <w:t>，经现场验证已关闭，整改措施有效。</w:t>
            </w:r>
          </w:p>
        </w:tc>
        <w:tc>
          <w:tcPr>
            <w:tcW w:w="646" w:type="dxa"/>
          </w:tcPr>
          <w:p>
            <w:pPr>
              <w:spacing w:line="360" w:lineRule="auto"/>
              <w:rPr>
                <w:rFonts w:ascii="宋体" w:hAnsi="宋体" w:cs="宋体"/>
                <w:szCs w:val="21"/>
              </w:rPr>
            </w:pPr>
          </w:p>
        </w:tc>
      </w:tr>
    </w:tbl>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00948"/>
    <w:rsid w:val="00337922"/>
    <w:rsid w:val="00340867"/>
    <w:rsid w:val="00380837"/>
    <w:rsid w:val="003960D7"/>
    <w:rsid w:val="003A198A"/>
    <w:rsid w:val="00410914"/>
    <w:rsid w:val="00536930"/>
    <w:rsid w:val="00545695"/>
    <w:rsid w:val="005524D9"/>
    <w:rsid w:val="005644BB"/>
    <w:rsid w:val="00564E53"/>
    <w:rsid w:val="0063506C"/>
    <w:rsid w:val="00644FE2"/>
    <w:rsid w:val="0067640C"/>
    <w:rsid w:val="006E678B"/>
    <w:rsid w:val="007757F3"/>
    <w:rsid w:val="007E6AEB"/>
    <w:rsid w:val="008973EE"/>
    <w:rsid w:val="008F55E5"/>
    <w:rsid w:val="00971600"/>
    <w:rsid w:val="009973B4"/>
    <w:rsid w:val="009A2DE9"/>
    <w:rsid w:val="009C28C1"/>
    <w:rsid w:val="009F7EED"/>
    <w:rsid w:val="00A05214"/>
    <w:rsid w:val="00A512F8"/>
    <w:rsid w:val="00AA6A68"/>
    <w:rsid w:val="00AF0AAB"/>
    <w:rsid w:val="00B266C4"/>
    <w:rsid w:val="00BF597E"/>
    <w:rsid w:val="00C51A36"/>
    <w:rsid w:val="00C55228"/>
    <w:rsid w:val="00CE315A"/>
    <w:rsid w:val="00D06F59"/>
    <w:rsid w:val="00D8388C"/>
    <w:rsid w:val="00EB0164"/>
    <w:rsid w:val="00ED0F62"/>
    <w:rsid w:val="00F40BBC"/>
    <w:rsid w:val="00F65E95"/>
    <w:rsid w:val="00FC354E"/>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8A941F3"/>
    <w:rsid w:val="09525E59"/>
    <w:rsid w:val="0A2A7030"/>
    <w:rsid w:val="0AF255BC"/>
    <w:rsid w:val="0BEC1E27"/>
    <w:rsid w:val="0D3A6D3B"/>
    <w:rsid w:val="0D9D1D5C"/>
    <w:rsid w:val="0E897CBB"/>
    <w:rsid w:val="0EC76BFE"/>
    <w:rsid w:val="0F162D0F"/>
    <w:rsid w:val="108219C2"/>
    <w:rsid w:val="10BD58B0"/>
    <w:rsid w:val="10CC02BD"/>
    <w:rsid w:val="137E2AA1"/>
    <w:rsid w:val="13EF2575"/>
    <w:rsid w:val="1493723D"/>
    <w:rsid w:val="156E2556"/>
    <w:rsid w:val="157849C1"/>
    <w:rsid w:val="15AD0276"/>
    <w:rsid w:val="15E45F73"/>
    <w:rsid w:val="16A145AC"/>
    <w:rsid w:val="17A24658"/>
    <w:rsid w:val="17E90890"/>
    <w:rsid w:val="18607341"/>
    <w:rsid w:val="186E7010"/>
    <w:rsid w:val="18833F23"/>
    <w:rsid w:val="19006116"/>
    <w:rsid w:val="192A3AB8"/>
    <w:rsid w:val="19921EE7"/>
    <w:rsid w:val="19E43C24"/>
    <w:rsid w:val="1A2C47DF"/>
    <w:rsid w:val="1A5805CF"/>
    <w:rsid w:val="1B5D5849"/>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8A359A"/>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CB71032"/>
    <w:rsid w:val="3DB575F2"/>
    <w:rsid w:val="3FE4412B"/>
    <w:rsid w:val="40134513"/>
    <w:rsid w:val="40C4529F"/>
    <w:rsid w:val="41BF7F6C"/>
    <w:rsid w:val="424B7984"/>
    <w:rsid w:val="43613655"/>
    <w:rsid w:val="45256947"/>
    <w:rsid w:val="454511DF"/>
    <w:rsid w:val="45684F63"/>
    <w:rsid w:val="458C0DD7"/>
    <w:rsid w:val="46C6402F"/>
    <w:rsid w:val="46FC186C"/>
    <w:rsid w:val="47F35308"/>
    <w:rsid w:val="48E731AA"/>
    <w:rsid w:val="49046B1C"/>
    <w:rsid w:val="49592E11"/>
    <w:rsid w:val="4AF12E50"/>
    <w:rsid w:val="4B8F4629"/>
    <w:rsid w:val="4D034732"/>
    <w:rsid w:val="4D226AAC"/>
    <w:rsid w:val="4DA45115"/>
    <w:rsid w:val="4EA743E6"/>
    <w:rsid w:val="505E674E"/>
    <w:rsid w:val="50D81641"/>
    <w:rsid w:val="50DE4DBD"/>
    <w:rsid w:val="515B451F"/>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A293938"/>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D731B07"/>
    <w:rsid w:val="6E311877"/>
    <w:rsid w:val="6E336B29"/>
    <w:rsid w:val="6EA2154F"/>
    <w:rsid w:val="6ED45DD7"/>
    <w:rsid w:val="6ED464FA"/>
    <w:rsid w:val="6F1D041C"/>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A74F02"/>
    <w:rsid w:val="7BDD4178"/>
    <w:rsid w:val="7C5A28BF"/>
    <w:rsid w:val="7CE20941"/>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ind w:firstLine="480" w:firstLineChars="200"/>
    </w:pPr>
    <w:rPr>
      <w:sz w:val="24"/>
    </w:rPr>
  </w:style>
  <w:style w:type="paragraph" w:styleId="6">
    <w:name w:val="Plain Text"/>
    <w:basedOn w:val="1"/>
    <w:qFormat/>
    <w:uiPriority w:val="0"/>
    <w:rPr>
      <w:rFonts w:ascii="宋体" w:hAnsi="Courier New"/>
      <w:szCs w:val="21"/>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表格文字"/>
    <w:basedOn w:val="1"/>
    <w:qFormat/>
    <w:uiPriority w:val="0"/>
    <w:pPr>
      <w:spacing w:before="25" w:after="25"/>
    </w:pPr>
    <w:rPr>
      <w:bCs/>
      <w:spacing w:val="10"/>
    </w:rPr>
  </w:style>
  <w:style w:type="character" w:customStyle="1" w:styleId="14">
    <w:name w:val="页眉 Char"/>
    <w:basedOn w:val="11"/>
    <w:link w:val="9"/>
    <w:qFormat/>
    <w:uiPriority w:val="99"/>
    <w:rPr>
      <w:rFonts w:ascii="Times New Roman" w:hAnsi="Times New Roman" w:eastAsia="宋体" w:cs="Times New Roman"/>
      <w:sz w:val="18"/>
      <w:szCs w:val="18"/>
    </w:rPr>
  </w:style>
  <w:style w:type="character" w:customStyle="1" w:styleId="15">
    <w:name w:val="页脚 Char"/>
    <w:basedOn w:val="11"/>
    <w:link w:val="8"/>
    <w:qFormat/>
    <w:uiPriority w:val="99"/>
    <w:rPr>
      <w:rFonts w:ascii="Times New Roman" w:hAnsi="Times New Roman" w:eastAsia="宋体" w:cs="Times New Roman"/>
      <w:sz w:val="18"/>
      <w:szCs w:val="18"/>
    </w:rPr>
  </w:style>
  <w:style w:type="character" w:customStyle="1" w:styleId="16">
    <w:name w:val="批注框文本 Char"/>
    <w:basedOn w:val="11"/>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1042</Words>
  <Characters>5945</Characters>
  <Lines>49</Lines>
  <Paragraphs>13</Paragraphs>
  <TotalTime>1</TotalTime>
  <ScaleCrop>false</ScaleCrop>
  <LinksUpToDate>false</LinksUpToDate>
  <CharactersWithSpaces>6974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2020-09-23T13:48:56Z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