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asciiTheme="minorEastAsia" w:hAnsiTheme="minorEastAsia" w:eastAsiaTheme="minorEastAsia"/>
          <w:sz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-1047750</wp:posOffset>
            </wp:positionV>
            <wp:extent cx="6924675" cy="10227310"/>
            <wp:effectExtent l="0" t="0" r="9525" b="8890"/>
            <wp:wrapNone/>
            <wp:docPr id="3" name="图片 3" descr="512302207051101c18e1f9bf9ee5a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12302207051101c18e1f9bf9ee5a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24675" cy="10227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7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宝鸡天王机械有限责任公司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陕西省宝鸡市高新开发区天王镇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鲁刚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13571777001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梁张礼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0439-2019-E-2020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汽车变速箱零部件(铸造件、机加工件)的生产及其场所所涉及的环境管理活动。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17.05.01;17.10.02;22.03.02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2020年09月22日 下午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2020年09月24日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2.5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17.05.01,17.10.02,22.03.02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131445</wp:posOffset>
                  </wp:positionH>
                  <wp:positionV relativeFrom="paragraph">
                    <wp:posOffset>92075</wp:posOffset>
                  </wp:positionV>
                  <wp:extent cx="347980" cy="275590"/>
                  <wp:effectExtent l="0" t="0" r="7620" b="381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7980" cy="275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200" w:firstLineChars="100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200" w:firstLineChars="100"/>
              <w:jc w:val="both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2020.9.22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2020.9.22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ind w:firstLine="3915" w:firstLineChars="1300"/>
        <w:rPr>
          <w:rFonts w:hint="eastAsia" w:ascii="宋体" w:hAnsi="宋体"/>
          <w:b/>
          <w:sz w:val="18"/>
          <w:szCs w:val="18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7"/>
        <w:tblW w:w="1080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560"/>
        <w:gridCol w:w="6679"/>
        <w:gridCol w:w="12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1301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日期</w:t>
            </w:r>
          </w:p>
        </w:tc>
        <w:tc>
          <w:tcPr>
            <w:tcW w:w="15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时间</w:t>
            </w:r>
          </w:p>
        </w:tc>
        <w:tc>
          <w:tcPr>
            <w:tcW w:w="6679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审核内容(包括主要过程及管理活动、应用标准要求、涉及部门)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default" w:ascii="微软雅黑" w:hAnsi="微软雅黑" w:eastAsia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22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:30</w:t>
            </w:r>
          </w:p>
        </w:tc>
        <w:tc>
          <w:tcPr>
            <w:tcW w:w="6679" w:type="dxa"/>
          </w:tcPr>
          <w:p>
            <w:pPr>
              <w:spacing w:line="360" w:lineRule="auto"/>
              <w:jc w:val="center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首次会议（</w:t>
            </w:r>
            <w:r>
              <w:rPr>
                <w:rFonts w:hint="eastAsia" w:ascii="宋体" w:hAnsi="宋体" w:cs="Arial"/>
                <w:b/>
                <w:sz w:val="21"/>
                <w:szCs w:val="21"/>
              </w:rPr>
              <w:t>体系涉及各部门</w:t>
            </w:r>
            <w:r>
              <w:rPr>
                <w:rFonts w:hint="eastAsia" w:ascii="宋体" w:hAnsi="宋体" w:cs="Arial"/>
                <w:sz w:val="21"/>
                <w:szCs w:val="21"/>
              </w:rPr>
              <w:t>）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管理层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、7.4信息交流、9.3管理评审、10.1改进、10.3持续改进，</w:t>
            </w:r>
          </w:p>
          <w:p>
            <w:pPr>
              <w:adjustRightInd w:val="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国家/地方监督抽查情况；顾客满意、相关方投诉及处理情况；验证企业相关资质证明的有效性，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上年度审核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问题验证；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  <w:jc w:val="center"/>
        </w:trPr>
        <w:tc>
          <w:tcPr>
            <w:tcW w:w="1301" w:type="dxa"/>
            <w:vMerge w:val="restart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23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技术部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both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品质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>部</w:t>
            </w:r>
            <w:r>
              <w:rPr>
                <w:rFonts w:hint="eastAsia" w:ascii="宋体" w:hAnsi="宋体"/>
                <w:kern w:val="0"/>
                <w:sz w:val="21"/>
                <w:szCs w:val="21"/>
              </w:rPr>
              <w:tab/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tblHeader/>
          <w:jc w:val="center"/>
        </w:trPr>
        <w:tc>
          <w:tcPr>
            <w:tcW w:w="1301" w:type="dxa"/>
            <w:vMerge w:val="continue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:30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生产部及车间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5.3组织的岗位、职责和权限、6.2环境目标、6.1.2环境因素、8.1运行策划和控制、8.2应急准备和响应，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ind w:firstLine="420" w:firstLineChars="200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restart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24</w:t>
            </w:r>
          </w:p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8:00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12:00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办公室</w:t>
            </w:r>
          </w:p>
          <w:p>
            <w:pPr>
              <w:adjustRightInd w:val="0"/>
              <w:textAlignment w:val="baseline"/>
              <w:rPr>
                <w:rFonts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5.3组织的岗位、职责和权限、6.2环境目标、7.2能力、7.3意识、7.5.1形成文件的信息总则、7.5.2形成文件的信息的创建和更新、7.5.3形成文件的信息的控制、9.2 内部审核、10.2不合格和纠正措施。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EMS:6.1.2环境因素、6.1.3合规义务、6.2.1环境目标、6.2.2实现环境目标措施的策划、6.1.4措施的策划、8.1运行策划和控制、8.2应急准备和响应、9.1监视、测量、分析和评价（9.1.1总则、9.1.2合规性评价）</w:t>
            </w:r>
            <w:r>
              <w:rPr>
                <w:rFonts w:hint="eastAsia" w:ascii="宋体" w:hAnsi="宋体"/>
                <w:kern w:val="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～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:00</w:t>
            </w:r>
          </w:p>
        </w:tc>
        <w:tc>
          <w:tcPr>
            <w:tcW w:w="6679" w:type="dxa"/>
            <w:vAlign w:val="center"/>
          </w:tcPr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采购部（含库房）</w:t>
            </w:r>
          </w:p>
          <w:p>
            <w:pPr>
              <w:adjustRightInd w:val="0"/>
              <w:textAlignment w:val="baseline"/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kern w:val="0"/>
                <w:sz w:val="21"/>
                <w:szCs w:val="21"/>
              </w:rPr>
              <w:t>5.3组织的岗位、职责和权限、6.2环境目标、6.1.2环境因素、8.1运行策划和控制、8.2应急准备和响应。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15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00～1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补充及跟踪审核，审核组内部沟通,并与受审核方沟通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tblHeader/>
          <w:jc w:val="center"/>
        </w:trPr>
        <w:tc>
          <w:tcPr>
            <w:tcW w:w="1301" w:type="dxa"/>
            <w:vMerge w:val="continue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</w:p>
        </w:tc>
        <w:tc>
          <w:tcPr>
            <w:tcW w:w="1560" w:type="dxa"/>
            <w:vAlign w:val="top"/>
          </w:tcPr>
          <w:p>
            <w:pPr>
              <w:adjustRightInd w:val="0"/>
              <w:spacing w:before="163" w:beforeLines="50" w:after="163" w:afterLines="50" w:line="0" w:lineRule="atLeast"/>
              <w:textAlignment w:val="baseline"/>
              <w:rPr>
                <w:rFonts w:hint="eastAsia" w:ascii="宋体" w:hAnsi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0～17</w:t>
            </w:r>
            <w:r>
              <w:rPr>
                <w:rFonts w:ascii="宋体" w:hAnsi="宋体"/>
                <w:b/>
                <w:kern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kern w:val="0"/>
                <w:sz w:val="21"/>
                <w:szCs w:val="21"/>
              </w:rPr>
              <w:t>0</w:t>
            </w:r>
          </w:p>
        </w:tc>
        <w:tc>
          <w:tcPr>
            <w:tcW w:w="6679" w:type="dxa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260" w:type="dxa"/>
          </w:tcPr>
          <w:p>
            <w:pPr>
              <w:adjustRightInd w:val="0"/>
              <w:spacing w:before="163" w:beforeLines="50" w:after="163" w:afterLines="50" w:line="0" w:lineRule="atLeast"/>
              <w:jc w:val="center"/>
              <w:textAlignment w:val="baseline"/>
              <w:rPr>
                <w:rFonts w:ascii="微软雅黑" w:hAnsi="微软雅黑" w:eastAsia="微软雅黑"/>
                <w:b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/>
                <w:b/>
                <w:kern w:val="0"/>
                <w:sz w:val="21"/>
                <w:szCs w:val="21"/>
                <w:lang w:val="en-US" w:eastAsia="zh-CN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0" w:usb3="00000000" w:csb0="001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6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3"/>
        <w:rFonts w:hint="default"/>
      </w:rPr>
      <w:t xml:space="preserve">        </w:t>
    </w:r>
    <w:r>
      <w:rPr>
        <w:rStyle w:val="13"/>
        <w:rFonts w:hint="default"/>
        <w:w w:val="90"/>
      </w:rPr>
      <w:t>Beijing International Standard united Certification Co.,Ltd.</w:t>
    </w:r>
    <w:r>
      <w:rPr>
        <w:rStyle w:val="13"/>
        <w:rFonts w:hint="default"/>
        <w:w w:val="90"/>
        <w:szCs w:val="21"/>
      </w:rPr>
      <w:t xml:space="preserve">  </w:t>
    </w:r>
    <w:r>
      <w:rPr>
        <w:rStyle w:val="13"/>
        <w:rFonts w:hint="default"/>
        <w:w w:val="90"/>
        <w:sz w:val="20"/>
      </w:rPr>
      <w:t xml:space="preserve"> </w:t>
    </w:r>
    <w:r>
      <w:rPr>
        <w:rStyle w:val="13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F44D47"/>
    <w:rsid w:val="3AA25B2E"/>
    <w:rsid w:val="3AAE2136"/>
    <w:rsid w:val="6AC91AFF"/>
    <w:rsid w:val="7CF6624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adjustRightInd w:val="0"/>
      <w:snapToGrid w:val="0"/>
      <w:spacing w:line="400" w:lineRule="atLeast"/>
      <w:ind w:right="48"/>
      <w:jc w:val="center"/>
      <w:textAlignment w:val="baseline"/>
      <w:outlineLvl w:val="1"/>
    </w:pPr>
    <w:rPr>
      <w:rFonts w:ascii="MingLiU" w:eastAsia="MingLiU"/>
      <w:kern w:val="0"/>
      <w:sz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left="480"/>
      <w:textAlignment w:val="baseline"/>
    </w:pPr>
    <w:rPr>
      <w:kern w:val="0"/>
    </w:rPr>
  </w:style>
  <w:style w:type="paragraph" w:styleId="4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8"/>
    <w:link w:val="5"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字符"/>
    <w:basedOn w:val="8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2020-09-24T06:24:29Z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