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default" w:eastAsia="宋体"/>
          <w:b/>
          <w:bCs/>
          <w:color w:val="000000" w:themeColor="text1"/>
          <w:sz w:val="21"/>
          <w:szCs w:val="21"/>
          <w:u w:val="single"/>
          <w:lang w:val="en-US" w:eastAsia="zh-CN"/>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rFonts w:hint="eastAsia"/>
          <w:b/>
          <w:color w:val="000000" w:themeColor="text1"/>
          <w:sz w:val="21"/>
          <w:szCs w:val="21"/>
          <w:lang w:val="en-US" w:eastAsia="zh-CN"/>
          <w14:textFill>
            <w14:solidFill>
              <w14:schemeClr w14:val="tx1"/>
            </w14:solidFill>
          </w14:textFill>
        </w:rPr>
        <w:t>0513-2020-QEO</w:t>
      </w:r>
      <w:bookmarkStart w:id="16" w:name="_GoBack"/>
      <w:bookmarkEnd w:id="16"/>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0" w:name="组织名称"/>
      <w:r>
        <w:rPr>
          <w:b/>
          <w:color w:val="000000" w:themeColor="text1"/>
          <w:sz w:val="22"/>
          <w:szCs w:val="22"/>
          <w:u w:val="single"/>
          <w14:textFill>
            <w14:solidFill>
              <w14:schemeClr w14:val="tx1"/>
            </w14:solidFill>
          </w14:textFill>
        </w:rPr>
        <w:t>南京绿叶制药有限公司</w:t>
      </w:r>
      <w:bookmarkEnd w:id="0"/>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1" w:name="组织名称英"/>
      <w:bookmarkEnd w:id="1"/>
      <w:r>
        <w:rPr>
          <w:rFonts w:hint="eastAsia"/>
          <w:b/>
          <w:color w:val="000000" w:themeColor="text1"/>
          <w:sz w:val="22"/>
          <w:szCs w:val="22"/>
          <w14:textFill>
            <w14:solidFill>
              <w14:schemeClr w14:val="tx1"/>
            </w14:solidFill>
          </w14:textFill>
        </w:rPr>
        <w:t>Nanjing Luye Pharmaceutical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2" w:name="注册地址"/>
      <w:r>
        <w:rPr>
          <w:rFonts w:hint="eastAsia"/>
          <w:b/>
          <w:color w:val="000000" w:themeColor="text1"/>
          <w:sz w:val="22"/>
          <w:szCs w:val="22"/>
          <w14:textFill>
            <w14:solidFill>
              <w14:schemeClr w14:val="tx1"/>
            </w14:solidFill>
          </w14:textFill>
        </w:rPr>
        <w:t>南京高新开发区高新路28号</w:t>
      </w:r>
      <w:bookmarkEnd w:id="2"/>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3" w:name="注册邮编"/>
      <w:r>
        <w:rPr>
          <w:b/>
          <w:color w:val="000000" w:themeColor="text1"/>
          <w:sz w:val="22"/>
          <w:szCs w:val="22"/>
          <w:u w:val="single"/>
          <w14:textFill>
            <w14:solidFill>
              <w14:schemeClr w14:val="tx1"/>
            </w14:solidFill>
          </w14:textFill>
        </w:rPr>
        <w:t>2100</w:t>
      </w:r>
      <w:bookmarkEnd w:id="3"/>
      <w:r>
        <w:rPr>
          <w:rFonts w:hint="eastAsia"/>
          <w:b/>
          <w:color w:val="000000" w:themeColor="text1"/>
          <w:sz w:val="22"/>
          <w:szCs w:val="22"/>
          <w:u w:val="single"/>
          <w14:textFill>
            <w14:solidFill>
              <w14:schemeClr w14:val="tx1"/>
            </w14:solidFill>
          </w14:textFill>
        </w:rPr>
        <w:t>61</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(英文)：No.28 Gaoxin RD., High-tech Development Area, Nanjing P.C.:210061</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14:textFill>
            <w14:solidFill>
              <w14:schemeClr w14:val="tx1"/>
            </w14:solidFill>
          </w14:textFill>
        </w:rPr>
        <w:t>南京高新开发区高新路28号</w:t>
      </w:r>
      <w:bookmarkEnd w:id="4"/>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5" w:name="生产邮编"/>
      <w:r>
        <w:rPr>
          <w:b/>
          <w:color w:val="000000" w:themeColor="text1"/>
          <w:sz w:val="22"/>
          <w:szCs w:val="22"/>
          <w14:textFill>
            <w14:solidFill>
              <w14:schemeClr w14:val="tx1"/>
            </w14:solidFill>
          </w14:textFill>
        </w:rPr>
        <w:t>2100</w:t>
      </w:r>
      <w:bookmarkEnd w:id="5"/>
      <w:r>
        <w:rPr>
          <w:rFonts w:hint="eastAsia"/>
          <w:b/>
          <w:color w:val="000000" w:themeColor="text1"/>
          <w:sz w:val="22"/>
          <w:szCs w:val="22"/>
          <w14:textFill>
            <w14:solidFill>
              <w14:schemeClr w14:val="tx1"/>
            </w14:solidFill>
          </w14:textFill>
        </w:rPr>
        <w:t>61</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(英文)：No.28 Gaoxin RD., High-tech Development Area, Nanjing P.C.:210061</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14:textFill>
            <w14:solidFill>
              <w14:schemeClr w14:val="tx1"/>
            </w14:solidFill>
          </w14:textFill>
        </w:rPr>
        <w:t>91320100745351171H</w:t>
      </w:r>
      <w:bookmarkEnd w:id="6"/>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7" w:name="联系人传真"/>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8" w:name="联系人电话"/>
      <w:r>
        <w:rPr>
          <w:b/>
          <w:color w:val="000000" w:themeColor="text1"/>
          <w:sz w:val="22"/>
          <w:szCs w:val="22"/>
          <w:u w:val="single"/>
          <w14:textFill>
            <w14:solidFill>
              <w14:schemeClr w14:val="tx1"/>
            </w14:solidFill>
          </w14:textFill>
        </w:rPr>
        <w:t>13770868120</w:t>
      </w:r>
      <w:bookmarkEnd w:id="8"/>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9" w:name="法人"/>
      <w:r>
        <w:rPr>
          <w:rFonts w:hint="eastAsia"/>
          <w:b/>
          <w:color w:val="000000" w:themeColor="text1"/>
          <w:sz w:val="22"/>
          <w:szCs w:val="22"/>
          <w14:textFill>
            <w14:solidFill>
              <w14:schemeClr w14:val="tx1"/>
            </w14:solidFill>
          </w14:textFill>
        </w:rPr>
        <w:t>杨荣兵</w:t>
      </w:r>
      <w:bookmarkEnd w:id="9"/>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0" w:name="管理者代表"/>
      <w:r>
        <w:rPr>
          <w:rFonts w:hint="eastAsia"/>
          <w:b/>
          <w:color w:val="000000" w:themeColor="text1"/>
          <w:sz w:val="22"/>
          <w:szCs w:val="22"/>
          <w14:textFill>
            <w14:solidFill>
              <w14:schemeClr w14:val="tx1"/>
            </w14:solidFill>
          </w14:textFill>
        </w:rPr>
        <w:t>张玉春</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1" w:name="企业人数"/>
      <w:r>
        <w:rPr>
          <w:b/>
          <w:color w:val="000000" w:themeColor="text1"/>
          <w:sz w:val="22"/>
          <w:szCs w:val="22"/>
          <w14:textFill>
            <w14:solidFill>
              <w14:schemeClr w14:val="tx1"/>
            </w14:solidFill>
          </w14:textFill>
        </w:rPr>
        <w:t>320</w:t>
      </w:r>
      <w:bookmarkEnd w:id="11"/>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2" w:name="审核依据"/>
      <w:r>
        <w:rPr>
          <w:rFonts w:hint="eastAsia" w:ascii="宋体" w:hAnsi="宋体"/>
          <w:b/>
          <w:color w:val="000000" w:themeColor="text1"/>
          <w:sz w:val="22"/>
          <w:szCs w:val="22"/>
          <w:u w:val="single"/>
          <w14:textFill>
            <w14:solidFill>
              <w14:schemeClr w14:val="tx1"/>
            </w14:solidFill>
          </w14:textFill>
        </w:rPr>
        <w:t>Q：GB/T19001-2016/ISO9001:2015,E：GB/T 24001-2016/ISO14001:2015,O：GB/T45001-2020 / ISO45001：2018</w:t>
      </w:r>
      <w:bookmarkEnd w:id="12"/>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13" w:name="审核类型"/>
      <w:r>
        <w:rPr>
          <w:rFonts w:hint="eastAsia"/>
          <w:b/>
          <w:color w:val="000000" w:themeColor="text1"/>
          <w:spacing w:val="-2"/>
          <w:sz w:val="22"/>
          <w:szCs w:val="22"/>
          <w14:textFill>
            <w14:solidFill>
              <w14:schemeClr w14:val="tx1"/>
            </w14:solidFill>
          </w14:textFill>
        </w:rPr>
        <w:t>Q:二阶段,E:二阶段,O:二阶段</w:t>
      </w:r>
      <w:bookmarkEnd w:id="13"/>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14:textFill>
            <w14:solidFill>
              <w14:schemeClr w14:val="tx1"/>
            </w14:solidFill>
          </w14:textFill>
        </w:rPr>
      </w:pPr>
      <w:bookmarkStart w:id="14" w:name="审核范围"/>
      <w:r>
        <w:rPr>
          <w:rFonts w:hint="eastAsia"/>
          <w:b/>
          <w:color w:val="000000" w:themeColor="text1"/>
          <w:sz w:val="22"/>
          <w:szCs w:val="22"/>
          <w14:textFill>
            <w14:solidFill>
              <w14:schemeClr w14:val="tx1"/>
            </w14:solidFill>
          </w14:textFill>
        </w:rPr>
        <w:t>认证范围（中文）：</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Q：冻干粉针剂（含抗肿瘤药）、粉针剂、无菌原料药（氨磷汀）、原料药（香菇多糖、盐酸司来吉兰）、药用辅料【蛋黄卵磷脂（供注射用）、胆固醇】的生产和研发（许可证范围内）。</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E：冻干粉针剂（含抗肿瘤药）、粉针剂、无菌原料药（氨磷汀）、原料药（香菇多糖、盐酸司来吉兰）、药用辅料【蛋黄卵磷脂（供注射用）、胆固醇】的生产和研发（许可证范围内）及相关环境管理活动。</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冻干粉针剂（含抗肿瘤药）、粉针剂、无菌原料药（氨磷汀）、原料药（香菇多糖、盐酸司来吉兰）、药用辅料【蛋黄卵磷脂（供注射用）、胆固醇】的生产和研发（许可证范围内）及相关职业健康安全管理活动</w:t>
      </w:r>
      <w:bookmarkEnd w:id="14"/>
      <w:bookmarkStart w:id="15" w:name="审核范围英"/>
      <w:r>
        <w:rPr>
          <w:rFonts w:hint="eastAsia"/>
          <w:b/>
          <w:color w:val="000000" w:themeColor="text1"/>
          <w:sz w:val="22"/>
          <w:szCs w:val="22"/>
          <w14:textFill>
            <w14:solidFill>
              <w14:schemeClr w14:val="tx1"/>
            </w14:solidFill>
          </w14:textFill>
        </w:rPr>
        <w:t>。</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认证范围（英文）：</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Q：P</w:t>
      </w:r>
      <w:r>
        <w:rPr>
          <w:b/>
          <w:color w:val="000000" w:themeColor="text1"/>
          <w:sz w:val="22"/>
          <w:szCs w:val="22"/>
          <w14:textFill>
            <w14:solidFill>
              <w14:schemeClr w14:val="tx1"/>
            </w14:solidFill>
          </w14:textFill>
        </w:rPr>
        <w:t xml:space="preserve">roduction and </w:t>
      </w:r>
      <w:r>
        <w:rPr>
          <w:rFonts w:hint="eastAsia"/>
          <w:b/>
          <w:color w:val="000000" w:themeColor="text1"/>
          <w:sz w:val="22"/>
          <w:szCs w:val="22"/>
          <w14:textFill>
            <w14:solidFill>
              <w14:schemeClr w14:val="tx1"/>
            </w14:solidFill>
          </w14:textFill>
        </w:rPr>
        <w:t>R&amp;D</w:t>
      </w:r>
      <w:r>
        <w:t xml:space="preserve"> </w:t>
      </w:r>
      <w:r>
        <w:rPr>
          <w:b/>
          <w:color w:val="000000" w:themeColor="text1"/>
          <w:sz w:val="22"/>
          <w:szCs w:val="22"/>
          <w14:textFill>
            <w14:solidFill>
              <w14:schemeClr w14:val="tx1"/>
            </w14:solidFill>
          </w14:textFill>
        </w:rPr>
        <w:t xml:space="preserve">(within the scope of the license) </w:t>
      </w:r>
      <w:r>
        <w:rPr>
          <w:rFonts w:hint="eastAsia"/>
          <w:b/>
          <w:color w:val="000000" w:themeColor="text1"/>
          <w:sz w:val="22"/>
          <w:szCs w:val="22"/>
          <w14:textFill>
            <w14:solidFill>
              <w14:schemeClr w14:val="tx1"/>
            </w14:solidFill>
          </w14:textFill>
        </w:rPr>
        <w:t>of Lyophilized Powder for Injection (</w:t>
      </w:r>
      <w:r>
        <w:rPr>
          <w:b/>
          <w:color w:val="000000" w:themeColor="text1"/>
          <w:sz w:val="22"/>
          <w:szCs w:val="22"/>
          <w14:textFill>
            <w14:solidFill>
              <w14:schemeClr w14:val="tx1"/>
            </w14:solidFill>
          </w14:textFill>
        </w:rPr>
        <w:t>including anti</w:t>
      </w:r>
      <w:r>
        <w:rPr>
          <w:rFonts w:hint="eastAsia"/>
          <w:b/>
          <w:color w:val="000000" w:themeColor="text1"/>
          <w:sz w:val="22"/>
          <w:szCs w:val="22"/>
          <w14:textFill>
            <w14:solidFill>
              <w14:schemeClr w14:val="tx1"/>
            </w14:solidFill>
          </w14:textFill>
        </w:rPr>
        <w:t>neoplastic</w:t>
      </w:r>
      <w:r>
        <w:rPr>
          <w:b/>
          <w:color w:val="000000" w:themeColor="text1"/>
          <w:sz w:val="22"/>
          <w:szCs w:val="22"/>
          <w14:textFill>
            <w14:solidFill>
              <w14:schemeClr w14:val="tx1"/>
            </w14:solidFill>
          </w14:textFill>
        </w:rPr>
        <w:t xml:space="preserve"> drugs</w:t>
      </w:r>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Powder</w:t>
      </w:r>
      <w:r>
        <w:rPr>
          <w:rFonts w:hint="eastAsia"/>
          <w:b/>
          <w:color w:val="000000" w:themeColor="text1"/>
          <w:sz w:val="22"/>
          <w:szCs w:val="22"/>
          <w14:textFill>
            <w14:solidFill>
              <w14:schemeClr w14:val="tx1"/>
            </w14:solidFill>
          </w14:textFill>
        </w:rPr>
        <w:t xml:space="preserve"> for Injection, Sterile API (Amifostine), API(Lentinan, Se</w:t>
      </w:r>
      <w:r>
        <w:rPr>
          <w:b/>
          <w:color w:val="000000" w:themeColor="text1"/>
          <w:sz w:val="22"/>
          <w:szCs w:val="22"/>
          <w14:textFill>
            <w14:solidFill>
              <w14:schemeClr w14:val="tx1"/>
            </w14:solidFill>
          </w14:textFill>
        </w:rPr>
        <w:t>legi</w:t>
      </w:r>
      <w:r>
        <w:rPr>
          <w:rFonts w:hint="eastAsia"/>
          <w:b/>
          <w:color w:val="000000" w:themeColor="text1"/>
          <w:sz w:val="22"/>
          <w:szCs w:val="22"/>
          <w14:textFill>
            <w14:solidFill>
              <w14:schemeClr w14:val="tx1"/>
            </w14:solidFill>
          </w14:textFill>
        </w:rPr>
        <w:t xml:space="preserve">line Hydrochloride), </w:t>
      </w:r>
      <w:r>
        <w:rPr>
          <w:b/>
          <w:color w:val="000000" w:themeColor="text1"/>
          <w:sz w:val="22"/>
          <w:szCs w:val="22"/>
          <w14:textFill>
            <w14:solidFill>
              <w14:schemeClr w14:val="tx1"/>
            </w14:solidFill>
          </w14:textFill>
        </w:rPr>
        <w:t>Pharmaceutical Adjuvant</w:t>
      </w:r>
      <w:r>
        <w:rPr>
          <w:rFonts w:hint="eastAsia"/>
          <w:b/>
          <w:color w:val="000000" w:themeColor="text1"/>
          <w:sz w:val="22"/>
          <w:szCs w:val="22"/>
          <w14:textFill>
            <w14:solidFill>
              <w14:schemeClr w14:val="tx1"/>
            </w14:solidFill>
          </w14:textFill>
        </w:rPr>
        <w:t xml:space="preserve"> (Egg Yolk </w:t>
      </w:r>
      <w:r>
        <w:rPr>
          <w:b/>
          <w:color w:val="000000" w:themeColor="text1"/>
          <w:sz w:val="22"/>
          <w:szCs w:val="22"/>
          <w14:textFill>
            <w14:solidFill>
              <w14:schemeClr w14:val="tx1"/>
            </w14:solidFill>
          </w14:textFill>
        </w:rPr>
        <w:t>Lecithin</w:t>
      </w:r>
      <w:r>
        <w:rPr>
          <w:rFonts w:hint="eastAsia"/>
          <w:b/>
          <w:color w:val="000000" w:themeColor="text1"/>
          <w:sz w:val="22"/>
          <w:szCs w:val="22"/>
          <w14:textFill>
            <w14:solidFill>
              <w14:schemeClr w14:val="tx1"/>
            </w14:solidFill>
          </w14:textFill>
        </w:rPr>
        <w:t xml:space="preserve"> (for injection),C</w:t>
      </w:r>
      <w:r>
        <w:rPr>
          <w:b/>
          <w:color w:val="000000" w:themeColor="text1"/>
          <w:sz w:val="22"/>
          <w:szCs w:val="22"/>
          <w14:textFill>
            <w14:solidFill>
              <w14:schemeClr w14:val="tx1"/>
            </w14:solidFill>
          </w14:textFill>
        </w:rPr>
        <w:t>holesterol</w:t>
      </w:r>
      <w:r>
        <w:rPr>
          <w:rFonts w:hint="eastAsia"/>
          <w:b/>
          <w:color w:val="000000" w:themeColor="text1"/>
          <w:sz w:val="22"/>
          <w:szCs w:val="22"/>
          <w14:textFill>
            <w14:solidFill>
              <w14:schemeClr w14:val="tx1"/>
            </w14:solidFill>
          </w14:textFill>
        </w:rPr>
        <w:t>)</w:t>
      </w:r>
    </w:p>
    <w:p>
      <w:pPr>
        <w:pStyle w:val="2"/>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E：P</w:t>
      </w:r>
      <w:r>
        <w:rPr>
          <w:b/>
          <w:color w:val="000000" w:themeColor="text1"/>
          <w:sz w:val="22"/>
          <w:szCs w:val="22"/>
          <w14:textFill>
            <w14:solidFill>
              <w14:schemeClr w14:val="tx1"/>
            </w14:solidFill>
          </w14:textFill>
        </w:rPr>
        <w:t xml:space="preserve">roduction and </w:t>
      </w:r>
      <w:r>
        <w:rPr>
          <w:rFonts w:hint="eastAsia"/>
          <w:b/>
          <w:color w:val="000000" w:themeColor="text1"/>
          <w:sz w:val="22"/>
          <w:szCs w:val="22"/>
          <w14:textFill>
            <w14:solidFill>
              <w14:schemeClr w14:val="tx1"/>
            </w14:solidFill>
          </w14:textFill>
        </w:rPr>
        <w:t>R&amp;D</w:t>
      </w:r>
      <w:r>
        <w:rPr>
          <w:b/>
          <w:color w:val="000000" w:themeColor="text1"/>
          <w:sz w:val="22"/>
          <w:szCs w:val="22"/>
          <w14:textFill>
            <w14:solidFill>
              <w14:schemeClr w14:val="tx1"/>
            </w14:solidFill>
          </w14:textFill>
        </w:rPr>
        <w:t xml:space="preserve"> (within the scope of the license)</w:t>
      </w:r>
      <w:r>
        <w:rPr>
          <w:rFonts w:hint="eastAsia"/>
          <w:b/>
          <w:color w:val="000000" w:themeColor="text1"/>
          <w:sz w:val="22"/>
          <w:szCs w:val="22"/>
          <w14:textFill>
            <w14:solidFill>
              <w14:schemeClr w14:val="tx1"/>
            </w14:solidFill>
          </w14:textFill>
        </w:rPr>
        <w:t xml:space="preserve"> and </w:t>
      </w:r>
      <w:r>
        <w:rPr>
          <w:b/>
          <w:color w:val="000000" w:themeColor="text1"/>
          <w:sz w:val="22"/>
          <w:szCs w:val="22"/>
          <w14:textFill>
            <w14:solidFill>
              <w14:schemeClr w14:val="tx1"/>
            </w14:solidFill>
          </w14:textFill>
        </w:rPr>
        <w:t xml:space="preserve">Related </w:t>
      </w:r>
      <w:r>
        <w:rPr>
          <w:rFonts w:hint="eastAsia"/>
          <w:b/>
          <w:color w:val="000000" w:themeColor="text1"/>
          <w:sz w:val="22"/>
          <w:szCs w:val="22"/>
          <w14:textFill>
            <w14:solidFill>
              <w14:schemeClr w14:val="tx1"/>
            </w14:solidFill>
          </w14:textFill>
        </w:rPr>
        <w:t>E</w:t>
      </w:r>
      <w:r>
        <w:rPr>
          <w:b/>
          <w:color w:val="000000" w:themeColor="text1"/>
          <w:sz w:val="22"/>
          <w:szCs w:val="22"/>
          <w14:textFill>
            <w14:solidFill>
              <w14:schemeClr w14:val="tx1"/>
            </w14:solidFill>
          </w14:textFill>
        </w:rPr>
        <w:t xml:space="preserve">nvironmental </w:t>
      </w:r>
      <w:r>
        <w:rPr>
          <w:rFonts w:hint="eastAsia"/>
          <w:b/>
          <w:color w:val="000000" w:themeColor="text1"/>
          <w:sz w:val="22"/>
          <w:szCs w:val="22"/>
          <w14:textFill>
            <w14:solidFill>
              <w14:schemeClr w14:val="tx1"/>
            </w14:solidFill>
          </w14:textFill>
        </w:rPr>
        <w:t>M</w:t>
      </w:r>
      <w:r>
        <w:rPr>
          <w:b/>
          <w:color w:val="000000" w:themeColor="text1"/>
          <w:sz w:val="22"/>
          <w:szCs w:val="22"/>
          <w14:textFill>
            <w14:solidFill>
              <w14:schemeClr w14:val="tx1"/>
            </w14:solidFill>
          </w14:textFill>
        </w:rPr>
        <w:t xml:space="preserve">anagement </w:t>
      </w:r>
      <w:r>
        <w:rPr>
          <w:rFonts w:hint="eastAsia"/>
          <w:b/>
          <w:color w:val="000000" w:themeColor="text1"/>
          <w:sz w:val="22"/>
          <w:szCs w:val="22"/>
          <w14:textFill>
            <w14:solidFill>
              <w14:schemeClr w14:val="tx1"/>
            </w14:solidFill>
          </w14:textFill>
        </w:rPr>
        <w:t>A</w:t>
      </w:r>
      <w:r>
        <w:rPr>
          <w:b/>
          <w:color w:val="000000" w:themeColor="text1"/>
          <w:sz w:val="22"/>
          <w:szCs w:val="22"/>
          <w14:textFill>
            <w14:solidFill>
              <w14:schemeClr w14:val="tx1"/>
            </w14:solidFill>
          </w14:textFill>
        </w:rPr>
        <w:t>ctivitie</w:t>
      </w:r>
      <w:r>
        <w:rPr>
          <w:rFonts w:hint="eastAsia"/>
          <w:b/>
          <w:color w:val="000000" w:themeColor="text1"/>
          <w:sz w:val="22"/>
          <w:szCs w:val="22"/>
          <w14:textFill>
            <w14:solidFill>
              <w14:schemeClr w14:val="tx1"/>
            </w14:solidFill>
          </w14:textFill>
        </w:rPr>
        <w:t>s of Lyophilized Powder for Injection (</w:t>
      </w:r>
      <w:r>
        <w:rPr>
          <w:b/>
          <w:color w:val="000000" w:themeColor="text1"/>
          <w:sz w:val="22"/>
          <w:szCs w:val="22"/>
          <w14:textFill>
            <w14:solidFill>
              <w14:schemeClr w14:val="tx1"/>
            </w14:solidFill>
          </w14:textFill>
        </w:rPr>
        <w:t>including anti</w:t>
      </w:r>
      <w:r>
        <w:rPr>
          <w:rFonts w:hint="eastAsia"/>
          <w:b/>
          <w:color w:val="000000" w:themeColor="text1"/>
          <w:sz w:val="22"/>
          <w:szCs w:val="22"/>
          <w14:textFill>
            <w14:solidFill>
              <w14:schemeClr w14:val="tx1"/>
            </w14:solidFill>
          </w14:textFill>
        </w:rPr>
        <w:t>neoplastic</w:t>
      </w:r>
      <w:r>
        <w:rPr>
          <w:b/>
          <w:color w:val="000000" w:themeColor="text1"/>
          <w:sz w:val="22"/>
          <w:szCs w:val="22"/>
          <w14:textFill>
            <w14:solidFill>
              <w14:schemeClr w14:val="tx1"/>
            </w14:solidFill>
          </w14:textFill>
        </w:rPr>
        <w:t xml:space="preserve"> drugs</w:t>
      </w:r>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Powder</w:t>
      </w:r>
      <w:r>
        <w:rPr>
          <w:rFonts w:hint="eastAsia"/>
          <w:b/>
          <w:color w:val="000000" w:themeColor="text1"/>
          <w:sz w:val="22"/>
          <w:szCs w:val="22"/>
          <w14:textFill>
            <w14:solidFill>
              <w14:schemeClr w14:val="tx1"/>
            </w14:solidFill>
          </w14:textFill>
        </w:rPr>
        <w:t xml:space="preserve"> for Injection, Sterile API (Amifostine), API(Lentinan, Se</w:t>
      </w:r>
      <w:r>
        <w:rPr>
          <w:b/>
          <w:color w:val="000000" w:themeColor="text1"/>
          <w:sz w:val="22"/>
          <w:szCs w:val="22"/>
          <w14:textFill>
            <w14:solidFill>
              <w14:schemeClr w14:val="tx1"/>
            </w14:solidFill>
          </w14:textFill>
        </w:rPr>
        <w:t>legi</w:t>
      </w:r>
      <w:r>
        <w:rPr>
          <w:rFonts w:hint="eastAsia"/>
          <w:b/>
          <w:color w:val="000000" w:themeColor="text1"/>
          <w:sz w:val="22"/>
          <w:szCs w:val="22"/>
          <w14:textFill>
            <w14:solidFill>
              <w14:schemeClr w14:val="tx1"/>
            </w14:solidFill>
          </w14:textFill>
        </w:rPr>
        <w:t xml:space="preserve">line Hydrochloride), </w:t>
      </w:r>
      <w:r>
        <w:rPr>
          <w:b/>
          <w:color w:val="000000" w:themeColor="text1"/>
          <w:sz w:val="22"/>
          <w:szCs w:val="22"/>
          <w14:textFill>
            <w14:solidFill>
              <w14:schemeClr w14:val="tx1"/>
            </w14:solidFill>
          </w14:textFill>
        </w:rPr>
        <w:t>Pharmaceutical Adjuvant</w:t>
      </w:r>
      <w:r>
        <w:rPr>
          <w:rFonts w:hint="eastAsia"/>
          <w:b/>
          <w:color w:val="000000" w:themeColor="text1"/>
          <w:sz w:val="22"/>
          <w:szCs w:val="22"/>
          <w14:textFill>
            <w14:solidFill>
              <w14:schemeClr w14:val="tx1"/>
            </w14:solidFill>
          </w14:textFill>
        </w:rPr>
        <w:t xml:space="preserve"> (Egg Yolk </w:t>
      </w:r>
      <w:r>
        <w:rPr>
          <w:b/>
          <w:color w:val="000000" w:themeColor="text1"/>
          <w:sz w:val="22"/>
          <w:szCs w:val="22"/>
          <w14:textFill>
            <w14:solidFill>
              <w14:schemeClr w14:val="tx1"/>
            </w14:solidFill>
          </w14:textFill>
        </w:rPr>
        <w:t>Lecithin</w:t>
      </w:r>
      <w:r>
        <w:rPr>
          <w:rFonts w:hint="eastAsia"/>
          <w:b/>
          <w:color w:val="000000" w:themeColor="text1"/>
          <w:sz w:val="22"/>
          <w:szCs w:val="22"/>
          <w14:textFill>
            <w14:solidFill>
              <w14:schemeClr w14:val="tx1"/>
            </w14:solidFill>
          </w14:textFill>
        </w:rPr>
        <w:t xml:space="preserve"> (for injection),C</w:t>
      </w:r>
      <w:r>
        <w:rPr>
          <w:b/>
          <w:color w:val="000000" w:themeColor="text1"/>
          <w:sz w:val="22"/>
          <w:szCs w:val="22"/>
          <w14:textFill>
            <w14:solidFill>
              <w14:schemeClr w14:val="tx1"/>
            </w14:solidFill>
          </w14:textFill>
        </w:rPr>
        <w:t>holesterol</w:t>
      </w:r>
      <w:r>
        <w:rPr>
          <w:rFonts w:hint="eastAsia"/>
          <w:b/>
          <w:color w:val="000000" w:themeColor="text1"/>
          <w:sz w:val="22"/>
          <w:szCs w:val="22"/>
          <w14:textFill>
            <w14:solidFill>
              <w14:schemeClr w14:val="tx1"/>
            </w14:solidFill>
          </w14:textFill>
        </w:rPr>
        <w:t>)</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O：P</w:t>
      </w:r>
      <w:r>
        <w:rPr>
          <w:b/>
          <w:color w:val="000000" w:themeColor="text1"/>
          <w:sz w:val="22"/>
          <w:szCs w:val="22"/>
          <w14:textFill>
            <w14:solidFill>
              <w14:schemeClr w14:val="tx1"/>
            </w14:solidFill>
          </w14:textFill>
        </w:rPr>
        <w:t xml:space="preserve">roduction and </w:t>
      </w:r>
      <w:r>
        <w:rPr>
          <w:rFonts w:hint="eastAsia"/>
          <w:b/>
          <w:color w:val="000000" w:themeColor="text1"/>
          <w:sz w:val="22"/>
          <w:szCs w:val="22"/>
          <w14:textFill>
            <w14:solidFill>
              <w14:schemeClr w14:val="tx1"/>
            </w14:solidFill>
          </w14:textFill>
        </w:rPr>
        <w:t>R&amp;D</w:t>
      </w:r>
      <w:r>
        <w:rPr>
          <w:b/>
          <w:color w:val="000000" w:themeColor="text1"/>
          <w:sz w:val="22"/>
          <w:szCs w:val="22"/>
          <w14:textFill>
            <w14:solidFill>
              <w14:schemeClr w14:val="tx1"/>
            </w14:solidFill>
          </w14:textFill>
        </w:rPr>
        <w:t xml:space="preserve"> (within the scope of the license)</w:t>
      </w:r>
      <w:r>
        <w:rPr>
          <w:rFonts w:hint="eastAsia"/>
          <w:b/>
          <w:color w:val="000000" w:themeColor="text1"/>
          <w:sz w:val="22"/>
          <w:szCs w:val="22"/>
          <w14:textFill>
            <w14:solidFill>
              <w14:schemeClr w14:val="tx1"/>
            </w14:solidFill>
          </w14:textFill>
        </w:rPr>
        <w:t xml:space="preserve"> and </w:t>
      </w:r>
      <w:r>
        <w:rPr>
          <w:b/>
          <w:color w:val="000000" w:themeColor="text1"/>
          <w:sz w:val="22"/>
          <w:szCs w:val="22"/>
          <w14:textFill>
            <w14:solidFill>
              <w14:schemeClr w14:val="tx1"/>
            </w14:solidFill>
          </w14:textFill>
        </w:rPr>
        <w:t xml:space="preserve">Related </w:t>
      </w:r>
      <w:r>
        <w:rPr>
          <w:rFonts w:hint="eastAsia"/>
          <w:b/>
          <w:color w:val="000000" w:themeColor="text1"/>
          <w:sz w:val="22"/>
          <w:szCs w:val="22"/>
          <w14:textFill>
            <w14:solidFill>
              <w14:schemeClr w14:val="tx1"/>
            </w14:solidFill>
          </w14:textFill>
        </w:rPr>
        <w:t>O</w:t>
      </w:r>
      <w:r>
        <w:rPr>
          <w:b/>
          <w:color w:val="000000" w:themeColor="text1"/>
          <w:sz w:val="22"/>
          <w:szCs w:val="22"/>
          <w14:textFill>
            <w14:solidFill>
              <w14:schemeClr w14:val="tx1"/>
            </w14:solidFill>
          </w14:textFill>
        </w:rPr>
        <w:t xml:space="preserve">ccupational </w:t>
      </w:r>
      <w:r>
        <w:rPr>
          <w:rFonts w:hint="eastAsia"/>
          <w:b/>
          <w:color w:val="000000" w:themeColor="text1"/>
          <w:sz w:val="22"/>
          <w:szCs w:val="22"/>
          <w14:textFill>
            <w14:solidFill>
              <w14:schemeClr w14:val="tx1"/>
            </w14:solidFill>
          </w14:textFill>
        </w:rPr>
        <w:t>H</w:t>
      </w:r>
      <w:r>
        <w:rPr>
          <w:b/>
          <w:color w:val="000000" w:themeColor="text1"/>
          <w:sz w:val="22"/>
          <w:szCs w:val="22"/>
          <w14:textFill>
            <w14:solidFill>
              <w14:schemeClr w14:val="tx1"/>
            </w14:solidFill>
          </w14:textFill>
        </w:rPr>
        <w:t xml:space="preserve">ealth and </w:t>
      </w:r>
      <w:r>
        <w:rPr>
          <w:rFonts w:hint="eastAsia"/>
          <w:b/>
          <w:color w:val="000000" w:themeColor="text1"/>
          <w:sz w:val="22"/>
          <w:szCs w:val="22"/>
          <w14:textFill>
            <w14:solidFill>
              <w14:schemeClr w14:val="tx1"/>
            </w14:solidFill>
          </w14:textFill>
        </w:rPr>
        <w:t>S</w:t>
      </w:r>
      <w:r>
        <w:rPr>
          <w:b/>
          <w:color w:val="000000" w:themeColor="text1"/>
          <w:sz w:val="22"/>
          <w:szCs w:val="22"/>
          <w14:textFill>
            <w14:solidFill>
              <w14:schemeClr w14:val="tx1"/>
            </w14:solidFill>
          </w14:textFill>
        </w:rPr>
        <w:t xml:space="preserve">afety </w:t>
      </w:r>
      <w:r>
        <w:rPr>
          <w:rFonts w:hint="eastAsia"/>
          <w:b/>
          <w:color w:val="000000" w:themeColor="text1"/>
          <w:sz w:val="22"/>
          <w:szCs w:val="22"/>
          <w14:textFill>
            <w14:solidFill>
              <w14:schemeClr w14:val="tx1"/>
            </w14:solidFill>
          </w14:textFill>
        </w:rPr>
        <w:t>M</w:t>
      </w:r>
      <w:r>
        <w:rPr>
          <w:b/>
          <w:color w:val="000000" w:themeColor="text1"/>
          <w:sz w:val="22"/>
          <w:szCs w:val="22"/>
          <w14:textFill>
            <w14:solidFill>
              <w14:schemeClr w14:val="tx1"/>
            </w14:solidFill>
          </w14:textFill>
        </w:rPr>
        <w:t xml:space="preserve">anagement </w:t>
      </w:r>
      <w:r>
        <w:rPr>
          <w:rFonts w:hint="eastAsia"/>
          <w:b/>
          <w:color w:val="000000" w:themeColor="text1"/>
          <w:sz w:val="22"/>
          <w:szCs w:val="22"/>
          <w14:textFill>
            <w14:solidFill>
              <w14:schemeClr w14:val="tx1"/>
            </w14:solidFill>
          </w14:textFill>
        </w:rPr>
        <w:t>A</w:t>
      </w:r>
      <w:r>
        <w:rPr>
          <w:b/>
          <w:color w:val="000000" w:themeColor="text1"/>
          <w:sz w:val="22"/>
          <w:szCs w:val="22"/>
          <w14:textFill>
            <w14:solidFill>
              <w14:schemeClr w14:val="tx1"/>
            </w14:solidFill>
          </w14:textFill>
        </w:rPr>
        <w:t>ctivities</w:t>
      </w:r>
      <w:r>
        <w:rPr>
          <w:rFonts w:hint="eastAsia"/>
          <w:b/>
          <w:color w:val="000000" w:themeColor="text1"/>
          <w:sz w:val="22"/>
          <w:szCs w:val="22"/>
          <w14:textFill>
            <w14:solidFill>
              <w14:schemeClr w14:val="tx1"/>
            </w14:solidFill>
          </w14:textFill>
        </w:rPr>
        <w:t xml:space="preserve"> of Lyophilized Powder for Injection (</w:t>
      </w:r>
      <w:r>
        <w:rPr>
          <w:b/>
          <w:color w:val="000000" w:themeColor="text1"/>
          <w:sz w:val="22"/>
          <w:szCs w:val="22"/>
          <w14:textFill>
            <w14:solidFill>
              <w14:schemeClr w14:val="tx1"/>
            </w14:solidFill>
          </w14:textFill>
        </w:rPr>
        <w:t>including anti</w:t>
      </w:r>
      <w:r>
        <w:rPr>
          <w:rFonts w:hint="eastAsia"/>
          <w:b/>
          <w:color w:val="000000" w:themeColor="text1"/>
          <w:sz w:val="22"/>
          <w:szCs w:val="22"/>
          <w14:textFill>
            <w14:solidFill>
              <w14:schemeClr w14:val="tx1"/>
            </w14:solidFill>
          </w14:textFill>
        </w:rPr>
        <w:t>neoplastic</w:t>
      </w:r>
      <w:r>
        <w:rPr>
          <w:b/>
          <w:color w:val="000000" w:themeColor="text1"/>
          <w:sz w:val="22"/>
          <w:szCs w:val="22"/>
          <w14:textFill>
            <w14:solidFill>
              <w14:schemeClr w14:val="tx1"/>
            </w14:solidFill>
          </w14:textFill>
        </w:rPr>
        <w:t xml:space="preserve"> drugs</w:t>
      </w:r>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Powder</w:t>
      </w:r>
      <w:r>
        <w:rPr>
          <w:rFonts w:hint="eastAsia"/>
          <w:b/>
          <w:color w:val="000000" w:themeColor="text1"/>
          <w:sz w:val="22"/>
          <w:szCs w:val="22"/>
          <w14:textFill>
            <w14:solidFill>
              <w14:schemeClr w14:val="tx1"/>
            </w14:solidFill>
          </w14:textFill>
        </w:rPr>
        <w:t xml:space="preserve"> for Injection, Sterile API (Amifostine), API(Lentinan, Se</w:t>
      </w:r>
      <w:r>
        <w:rPr>
          <w:b/>
          <w:color w:val="000000" w:themeColor="text1"/>
          <w:sz w:val="22"/>
          <w:szCs w:val="22"/>
          <w14:textFill>
            <w14:solidFill>
              <w14:schemeClr w14:val="tx1"/>
            </w14:solidFill>
          </w14:textFill>
        </w:rPr>
        <w:t>legi</w:t>
      </w:r>
      <w:r>
        <w:rPr>
          <w:rFonts w:hint="eastAsia"/>
          <w:b/>
          <w:color w:val="000000" w:themeColor="text1"/>
          <w:sz w:val="22"/>
          <w:szCs w:val="22"/>
          <w14:textFill>
            <w14:solidFill>
              <w14:schemeClr w14:val="tx1"/>
            </w14:solidFill>
          </w14:textFill>
        </w:rPr>
        <w:t xml:space="preserve">line Hydrochloride), </w:t>
      </w:r>
      <w:r>
        <w:rPr>
          <w:b/>
          <w:color w:val="000000" w:themeColor="text1"/>
          <w:sz w:val="22"/>
          <w:szCs w:val="22"/>
          <w14:textFill>
            <w14:solidFill>
              <w14:schemeClr w14:val="tx1"/>
            </w14:solidFill>
          </w14:textFill>
        </w:rPr>
        <w:t>Pharmaceutical Adjuvant</w:t>
      </w:r>
      <w:r>
        <w:rPr>
          <w:rFonts w:hint="eastAsia"/>
          <w:b/>
          <w:color w:val="000000" w:themeColor="text1"/>
          <w:sz w:val="22"/>
          <w:szCs w:val="22"/>
          <w14:textFill>
            <w14:solidFill>
              <w14:schemeClr w14:val="tx1"/>
            </w14:solidFill>
          </w14:textFill>
        </w:rPr>
        <w:t xml:space="preserve"> (Egg Yolk </w:t>
      </w:r>
      <w:r>
        <w:rPr>
          <w:b/>
          <w:color w:val="000000" w:themeColor="text1"/>
          <w:sz w:val="22"/>
          <w:szCs w:val="22"/>
          <w14:textFill>
            <w14:solidFill>
              <w14:schemeClr w14:val="tx1"/>
            </w14:solidFill>
          </w14:textFill>
        </w:rPr>
        <w:t>Lecithin</w:t>
      </w:r>
      <w:r>
        <w:rPr>
          <w:rFonts w:hint="eastAsia"/>
          <w:b/>
          <w:color w:val="000000" w:themeColor="text1"/>
          <w:sz w:val="22"/>
          <w:szCs w:val="22"/>
          <w14:textFill>
            <w14:solidFill>
              <w14:schemeClr w14:val="tx1"/>
            </w14:solidFill>
          </w14:textFill>
        </w:rPr>
        <w:t xml:space="preserve"> (for injection),C</w:t>
      </w:r>
      <w:r>
        <w:rPr>
          <w:b/>
          <w:color w:val="000000" w:themeColor="text1"/>
          <w:sz w:val="22"/>
          <w:szCs w:val="22"/>
          <w14:textFill>
            <w14:solidFill>
              <w14:schemeClr w14:val="tx1"/>
            </w14:solidFill>
          </w14:textFill>
        </w:rPr>
        <w:t>holesterol</w:t>
      </w:r>
      <w:r>
        <w:rPr>
          <w:rFonts w:hint="eastAsia"/>
          <w:b/>
          <w:color w:val="000000" w:themeColor="text1"/>
          <w:sz w:val="22"/>
          <w:szCs w:val="22"/>
          <w14:textFill>
            <w14:solidFill>
              <w14:schemeClr w14:val="tx1"/>
            </w14:solidFill>
          </w14:textFill>
        </w:rPr>
        <w:t>)</w:t>
      </w:r>
    </w:p>
    <w:bookmarkEnd w:id="15"/>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需加印证书数量：中文证书1张；英文证书1张。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RlsPWAAAACAEAAA8AAAAAAAAAAQAgAAAAIgAAAGRycy9kb3du&#10;cmV2LnhtbFBLAQIUABQAAAAIAIdO4kDMAC0SAQIAAO8DAAAOAAAAAAAAAAEAIAAAACUBAABkcnMv&#10;ZTJvRG9jLnhtbFBLBQYAAAAABgAGAFkBAACY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OG9Y1AAAAAcBAAAPAAAAAAAAAAEAIAAAACIAAABkcnMvZG93bnJldi54bWxQSwECFAAUAAAA&#10;CACHTuJAyIx/TbkBAABkAwAADgAAAAAAAAABACAAAAAjAQAAZHJzL2Uyb0RvYy54bWxQSwUGAAAA&#10;AAYABgBZAQAATg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43"/>
    <w:rsid w:val="002D403A"/>
    <w:rsid w:val="005E5E65"/>
    <w:rsid w:val="007311C4"/>
    <w:rsid w:val="00777649"/>
    <w:rsid w:val="00786C22"/>
    <w:rsid w:val="009174B0"/>
    <w:rsid w:val="00950807"/>
    <w:rsid w:val="009E11BD"/>
    <w:rsid w:val="009F7043"/>
    <w:rsid w:val="00AA434C"/>
    <w:rsid w:val="00C85E9B"/>
    <w:rsid w:val="11B357C1"/>
    <w:rsid w:val="2D293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331</Words>
  <Characters>1893</Characters>
  <Lines>15</Lines>
  <Paragraphs>4</Paragraphs>
  <TotalTime>53</TotalTime>
  <ScaleCrop>false</ScaleCrop>
  <LinksUpToDate>false</LinksUpToDate>
  <CharactersWithSpaces>2220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2020-09-21T01:31:00Z</dcterms:created>
  <dc:creator>微软用户</dc:creator>
  <cp:lastModifiedBy>和为贵</cp:lastModifiedBy>
  <cp:lastPrinted>2019-05-13T03:13:00Z</cp:lastPrinted>
  <dcterms:modified xsi:type="dcterms:W3CDTF">2020-09-24T02:20:50Z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