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南昌凯丰酒店用品设备有限公司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江西省南昌市新建区望城新区科发路168号酒店设备园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刘燕华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0791-87122777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330038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0509-2020-QEO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Q：不锈钢厨房设备、餐具、清洁设备、酒店配套用品、工艺品的销售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E：不锈钢厨房设备、餐具、清洁设备、酒店配套用品、工艺品的销售</w:t>
            </w:r>
            <w:r>
              <w:rPr>
                <w:rFonts w:hint="eastAsia"/>
                <w:sz w:val="20"/>
                <w:lang w:val="en-US" w:eastAsia="zh-CN"/>
              </w:rPr>
              <w:t>所涉及的</w:t>
            </w:r>
            <w:r>
              <w:rPr>
                <w:sz w:val="20"/>
              </w:rPr>
              <w:t>环境管理活动</w:t>
            </w: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O：不锈钢厨房设备、餐具、清洁设备、酒店配套用品、工艺品的销售</w:t>
            </w:r>
            <w:bookmarkEnd w:id="13"/>
            <w:r>
              <w:rPr>
                <w:rFonts w:hint="eastAsia"/>
                <w:sz w:val="20"/>
                <w:lang w:val="en-US" w:eastAsia="zh-CN"/>
              </w:rPr>
              <w:t>所涉及的职业健康安全管理活动</w:t>
            </w:r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2020年09月29日 上午至2020年09月30日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林郁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15979011916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ISC-263773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sz w:val="20"/>
              </w:rPr>
              <w:t>文波</w:t>
            </w: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  <w:r>
              <w:rPr>
                <w:rFonts w:hint="eastAsia"/>
                <w:sz w:val="20"/>
                <w:lang w:eastAsia="zh-CN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13699525836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2020.9.20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2020.9.20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2506" w:firstLineChars="1253"/>
        <w:rPr>
          <w:rFonts w:hint="eastAsia" w:ascii="宋体" w:hAnsi="宋体"/>
          <w:b/>
          <w:bCs/>
          <w:sz w:val="30"/>
          <w:szCs w:val="30"/>
        </w:rPr>
      </w:pPr>
      <w:bookmarkStart w:id="17" w:name="_GoBack"/>
      <w:r>
        <w:rPr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-2540</wp:posOffset>
            </wp:positionV>
            <wp:extent cx="6612255" cy="8589010"/>
            <wp:effectExtent l="0" t="0" r="4445" b="8890"/>
            <wp:wrapNone/>
            <wp:docPr id="2" name="图片 2" descr="扫描全能王 2020-09-30 13.12.3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0-09-30 13.12.38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12255" cy="8589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7"/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614" w:firstLineChars="12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134"/>
        <w:gridCol w:w="5245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245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08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2020.9.29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379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7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QE:4.1理解组织及其环境、4.2理解相关方的需求和期望、4.3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目标及其实现的策划、Q6.3变更的策划、7.1.1（E7.1）资源总则、7.4沟通/信息交流、9.3管理评审、10.1改进、10.3持续改进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OHSMS:4.1理解组织及其环境、4.2理解相关方的需求和期望、4.3 确定管理体系的范围、4.4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安全管理体系及其过程、5.1领导作用和承诺、5.2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安全方针、5.3组织的岗位、职责和权限、5.4协商与参与、6.1应对风险和机遇的措施、6.2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安全目标及其实现的策划、7.1资源总则、7.4沟通/信息交流、9.3管理评审、10.1改进、10.3持续改进，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国家/地方监督抽查情况；顾客满意、相关方投诉及处理情况；一阶段问题验证，验证企业相关资质证明的有效性；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B（Q）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宋体" w:hAnsi="宋体" w:eastAsia="宋体" w:cs="Arial"/>
                <w:b/>
                <w:sz w:val="21"/>
                <w:szCs w:val="21"/>
                <w:u w:val="wave"/>
                <w:lang w:val="en-US" w:eastAsia="zh-CN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</w:p>
          <w:p>
            <w:pPr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采购部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8.4外部提供过程、产</w:t>
            </w:r>
            <w:r>
              <w:rPr>
                <w:rFonts w:hint="eastAsia" w:ascii="宋体" w:hAnsi="宋体" w:cs="Arial"/>
                <w:sz w:val="21"/>
                <w:szCs w:val="21"/>
              </w:rPr>
              <w:t>品和服务的控制、</w:t>
            </w:r>
          </w:p>
          <w:p>
            <w:pPr>
              <w:spacing w:line="360" w:lineRule="auto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5.3组织的岗位、职责和权限、6.2环境目标、6.1.2环境因素识别与评价、8.1运行策划和控制、8.2应急准备和响应，</w:t>
            </w:r>
          </w:p>
          <w:p>
            <w:pPr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384" w:type="dxa"/>
            <w:vMerge w:val="restart"/>
          </w:tcPr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20.9.30</w:t>
            </w:r>
          </w:p>
          <w:p>
            <w:pPr>
              <w:spacing w:line="24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240" w:lineRule="exact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QMS:5.3组织的岗位、职责和权限、6.2质量目标、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8.1运行策划和控制、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8.2产品和服务的要求、8.5.1销售服务过程控制、8.5.3顾客或外部供方的财</w:t>
            </w:r>
            <w:r>
              <w:rPr>
                <w:rFonts w:hint="eastAsia" w:ascii="宋体" w:hAnsi="宋体" w:cs="Arial"/>
                <w:sz w:val="21"/>
                <w:szCs w:val="21"/>
              </w:rPr>
              <w:t>产、9.1.2顾客满意、8.5.5交付后的活动、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制、8.2应急准备和响应，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OHSMS: 5.3组织的岗位、职责和权限、6.2职业健康安全目标、6.1.2危险源辨识与评价、8.1运行策划和控制、8.2应急准备和响应，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AB(Q)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7" w:hRule="atLeast"/>
        </w:trPr>
        <w:tc>
          <w:tcPr>
            <w:tcW w:w="1384" w:type="dxa"/>
            <w:vMerge w:val="continue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240" w:lineRule="exact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午餐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）</w:t>
            </w:r>
          </w:p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综合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245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</w:rPr>
              <w:t>、9.1.1监视、测量、分析和评价总则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 xml:space="preserve">、9.1.3分析与评价、9.2 内部审核、10.2不合格和纠正措施， 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EMS: 5.3组织的岗位、职责和权限、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6.1.2环境因素的识别与评价、6.1.3合规义务、6.1.4措施的策划、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6.2.1环境目标、6.2.2实现环境目标措施的策划7.2能力、7.3意识、7.5.1形成文件的信息总则、7.5.2形成文件的信息的创建和更新、7.5.3形成文件的信息的控制、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  <w:lang w:val="en-US" w:eastAsia="zh-CN"/>
              </w:rPr>
              <w:t>8.1运行策划和控制、8.2应急准备和响应9.1监视测分析和评价（9.1.1总则、9.1.2合规性评价）</w:t>
            </w: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9.2 内部审核、10.2不符合/事件和纠正措施，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 5.3组织的岗位、职责和权限、6.2.1职业健康安全目标、6.2.2实现职业健康安全目标措施的策划7.2能力、7.3意识、7.5.1形成文件的信息总则、7.5.2形成文件的信息的创建和更新、7.5.3形成文件的信息的控制、9.2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u w:val="none"/>
              </w:rPr>
              <w:t>OHSMS:6.1.2危险源的辨识与评价、6.1.3合规义务、6.1.4措施的策划、8.1运行策划和控制、9.1监视、测量、分析和评价（9.1.1总则、9.1.2合规性评价）、8.2应急准备和响应,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ind w:firstLine="211" w:firstLineChars="100"/>
              <w:jc w:val="both"/>
              <w:rPr>
                <w:rFonts w:hint="default" w:ascii="宋体" w:hAnsi="宋体" w:eastAsia="宋体" w:cs="Arial"/>
                <w:b/>
                <w:sz w:val="21"/>
                <w:szCs w:val="21"/>
                <w:u w:val="wave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1384" w:type="dxa"/>
            <w:vMerge w:val="continue"/>
          </w:tcPr>
          <w:p>
            <w:pPr>
              <w:spacing w:line="360" w:lineRule="auto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补充及跟踪审核：必要部门、必要条款；审核组内部沟通及与受审核方领导层沟通；末次会：综合评价QMS\EMS\OHSMS管理体系运行总体情况及改进要求，宣告审核发现及审核结论。</w:t>
            </w:r>
          </w:p>
        </w:tc>
        <w:tc>
          <w:tcPr>
            <w:tcW w:w="108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212C04"/>
    <w:rsid w:val="6E7612C7"/>
    <w:rsid w:val="70536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2020-09-30T05:52:38Z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