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江西白莲智能科技集团有限公司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E：17.12.05;19.14.00;23.01.01;23.01.04;23.06.00;28.08.02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O：17.12.05;19.14.00;23.01.01;23.01.04;23.06.00;28.08.02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石泽龙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E：</w:t>
            </w:r>
            <w:r>
              <w:rPr>
                <w:rFonts w:hint="eastAsia"/>
                <w:b/>
                <w:sz w:val="20"/>
                <w:lang w:val="en-US" w:eastAsia="zh-CN"/>
              </w:rPr>
              <w:t>23.06.00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23.06.00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下料→冲压 → 折弯→焊接→整形→初成品→喷涂→固化→下件→成品入库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特殊过程：焊接、喷涂工序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重要环境因素：噪声排放、潜在火灾、车间生产过程产生的废气、固体废物排放、前处理产生的产生废液、废渣、废水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不可接受风险源：机械伤害、噪声排放 、潜在火灾、触电伤害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GB/T3325-20</w:t>
            </w:r>
            <w:r>
              <w:rPr>
                <w:rFonts w:hint="eastAsia"/>
                <w:b/>
                <w:sz w:val="20"/>
                <w:lang w:val="en-US" w:eastAsia="zh-CN"/>
              </w:rPr>
              <w:t>17    金属家具通用技术条件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QB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/</w:t>
            </w:r>
            <w:r>
              <w:rPr>
                <w:rFonts w:hint="eastAsia" w:ascii="黑体" w:eastAsia="黑体"/>
                <w:sz w:val="24"/>
              </w:rPr>
              <w:t>1097—2010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钢制文件柜技术条件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GB/T 13667.1-201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 xml:space="preserve">7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钢制书架 第1部分:单、复柱书架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GB/T 13667.2—20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 xml:space="preserve">17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积层式钢制书架技术条件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GB/T 13667.3-2013钢制书架 第3部分:手动密集书架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GB/T 13667.4-2013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钢制书架 第4部分:电动密集书架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GB/T13668-2015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钢制书柜、资料柜通用技术条件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QB/T2714-2013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学生公寓多功能家具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GB/T28200-2011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钢制储物柜(架)技术要求及试验方法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 xml:space="preserve">GA 1051-2013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枪支弹药专用保险柜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  <w:bookmarkStart w:id="6" w:name="_GoBack"/>
            <w:bookmarkEnd w:id="6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b/>
          <w:sz w:val="20"/>
          <w:lang w:val="en-US" w:eastAsia="zh-CN"/>
        </w:rPr>
        <w:t>石泽龙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2020.9.26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2020.9.26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4D5BF3"/>
    <w:rsid w:val="54B54A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2020-09-27T03:21:22Z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