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江西白莲智能科技集团有限公司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0477-2020-EO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石仕义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0792-3227640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密集架(智能型密集架、手动密集架、无轨密集架、电动密集架)；书架（智能书架、不锈钢书架、钢木书架、期刊架、报架）；档案馆设备（智慧馆库、智能书车、智能储物柜（指纹人脸识别、语音识别、指静脉、刷卡、扫码开启方式）、智能手机屏蔽柜、智能物证（卷宗）柜、文件柜、防磁柜、博物馆珍藏架、文物柜架）；医用家具（药品柜、智能药品柜、药架、中药柜、导诊台（护士站））；床（共享陪护床、军用床、公寓床）；校用家具（仪器柜、阅览桌椅、讲台、电脑桌、金属架柜、课桌椅）；保险箱（智能快递柜、智能枪弹柜、智能枪弹一体柜、枪弹柜）的设计、生产、售后服务(安装、施工)及其所涉及的环境管理活动</w:t>
            </w:r>
          </w:p>
          <w:p>
            <w:r>
              <w:t>O：密集架(智能型密集架、手动密集架、无轨密集架、电动密集架)；书架（智能书架、不锈钢书架、钢木书架、期刊架、报架）；档案馆设备（智慧馆库、智能书车、智能储物柜（指纹人脸识别、语音识别、指静脉、刷卡、扫码开启方式）、智能手机屏蔽柜、智能物证（卷宗）柜、文件柜、防磁柜、博物馆珍藏架、文物柜架）；医用家具（药品柜、智能药品柜、药架、中药柜、导诊台（护士站））；床（共享陪护床、军用床、公寓床）；校用家具（仪器柜、阅览桌椅、讲台、电脑桌、金属架柜、课桌椅）；保险箱（智能快递柜、智能枪弹柜、智能枪弹一体柜、枪弹柜）的设计、生产、售后服务(安装、施工)及其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E：17.12.05;19.14.00;23.01.01;23.01.04;23.06.00;28.08.02</w:t>
            </w:r>
          </w:p>
          <w:p>
            <w:r>
              <w:t>O：17.12.05;19.14.00;23.01.01;23.01.04;23.06.00;28.08.02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2020年09月25日 上午至2020年09月25日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bookmarkStart w:id="14" w:name="_GoBack"/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-120015</wp:posOffset>
                  </wp:positionV>
                  <wp:extent cx="6572250" cy="8542655"/>
                  <wp:effectExtent l="0" t="0" r="6350" b="4445"/>
                  <wp:wrapNone/>
                  <wp:docPr id="2" name="图片 2" descr="一阶段现场审核计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一阶段现场审核计划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0" cy="854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4"/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O:17.12.05,23.01.01,23.01.04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王志慧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E:17.12.05,23.01.01,23.01.04,28.08.02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O:17.12.05,23.01.01,23.01.04,28.08.02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E:19.14.00,23.01.01,23.01.04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O:19.14.00,23.01.01,23.01.04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石泽龙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18223250881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9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25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0-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ind w:firstLine="600" w:firstLineChars="25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首次会议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AB</w:t>
            </w:r>
            <w:r>
              <w:rPr>
                <w:rFonts w:hint="eastAsia"/>
                <w:sz w:val="20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9月25日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12：00-13：00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（午餐）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环境因素和危险源</w:t>
            </w:r>
            <w:r>
              <w:rPr>
                <w:rFonts w:hint="eastAsia" w:ascii="宋体" w:hAnsi="宋体"/>
                <w:szCs w:val="22"/>
              </w:rPr>
              <w:t>、过程、目标和运作的识别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评价</w:t>
            </w:r>
            <w:r>
              <w:rPr>
                <w:rFonts w:hint="eastAsia" w:ascii="宋体" w:hAnsi="宋体"/>
                <w:szCs w:val="22"/>
              </w:rPr>
              <w:t>情况；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了解客户是否策划和实施了内部审核；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了解客户是否策划和实施了管理评审；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了解采购、销售及顾客满意度基本控制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了解有无多场所或多场所与申报的一致性。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了解受审核方生产的场所、产品与认证范围一致性，了解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环境和职业健康安全</w:t>
            </w:r>
            <w:r>
              <w:rPr>
                <w:rFonts w:hint="eastAsia" w:ascii="宋体" w:hAnsi="宋体"/>
                <w:szCs w:val="22"/>
              </w:rPr>
              <w:t>控制，了解监视测量资源控制，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2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AB</w:t>
            </w:r>
            <w:r>
              <w:rPr>
                <w:rFonts w:hint="eastAsia"/>
                <w:sz w:val="20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760" w:firstLineChars="115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AB</w:t>
            </w:r>
            <w:r>
              <w:rPr>
                <w:rFonts w:hint="eastAsia"/>
                <w:sz w:val="20"/>
                <w:lang w:val="en-US" w:eastAsia="zh-CN"/>
              </w:rPr>
              <w:t>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750A1"/>
    <w:rsid w:val="22FD508C"/>
    <w:rsid w:val="35F81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2020-09-30T03:20:14Z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