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12F017CF">
      <w:pPr>
        <w:jc w:val="center"/>
      </w:pPr>
    </w:p>
    <w:p w14:paraId="050369DC">
      <w:pPr>
        <w:jc w:val="center"/>
      </w:pPr>
      <w:r>
        <w:drawing>
          <wp:anchor distT="0" distB="0" distL="114300" distR="114300" simplePos="0" relativeHeight="251658240" behindDoc="0" locked="0" layoutInCell="1" allowOverlap="1">
            <wp:simplePos x="0" y="0"/>
            <wp:positionH relativeFrom="column">
              <wp:posOffset>2115185</wp:posOffset>
            </wp:positionH>
            <wp:positionV relativeFrom="paragraph">
              <wp:posOffset>57785</wp:posOffset>
            </wp:positionV>
            <wp:extent cx="1938655" cy="1572895"/>
            <wp:effectExtent l="0" t="0" r="0" b="0"/>
            <wp:wrapNone/>
            <wp:docPr id="2" name="图片 2" descr="E:/01 工作/平面设计/LOGO/01 商标应用/ISC+Q - 注册.pngISC+Q - 注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0928844" name="图片 2" descr="E:/01 工作/平面设计/LOGO/01 商标应用/ISC+Q - 注册.pngISC+Q - 注册"/>
                    <pic:cNvPicPr>
                      <a:picLocks noChangeAspect="1" noChangeArrowheads="1"/>
                    </pic:cNvPicPr>
                  </pic:nvPicPr>
                  <pic:blipFill>
                    <a:blip xmlns:r="http://schemas.openxmlformats.org/officeDocument/2006/relationships" r:embed="rId6"/>
                    <a:srcRect l="-3229" r="-140"/>
                    <a:stretch>
                      <a:fillRect/>
                    </a:stretch>
                  </pic:blipFill>
                  <pic:spPr>
                    <a:xfrm>
                      <a:off x="0" y="0"/>
                      <a:ext cx="1938528" cy="1572768"/>
                    </a:xfrm>
                    <a:prstGeom prst="rect">
                      <a:avLst/>
                    </a:prstGeom>
                    <a:noFill/>
                    <a:ln w="9525">
                      <a:noFill/>
                      <a:miter lim="800000"/>
                      <a:headEnd/>
                      <a:tailEnd/>
                    </a:ln>
                    <a:effectLst/>
                  </pic:spPr>
                </pic:pic>
              </a:graphicData>
            </a:graphic>
          </wp:anchor>
        </w:drawing>
      </w:r>
    </w:p>
    <w:p w14:paraId="3F3DC863">
      <w:pPr>
        <w:jc w:val="center"/>
      </w:pPr>
    </w:p>
    <w:p w14:paraId="5248F3C4">
      <w:pPr>
        <w:jc w:val="center"/>
      </w:pPr>
    </w:p>
    <w:p w14:paraId="02A46EE0">
      <w:pPr>
        <w:jc w:val="center"/>
      </w:pPr>
    </w:p>
    <w:p w14:paraId="48B22DA2">
      <w:pPr>
        <w:jc w:val="center"/>
      </w:pPr>
    </w:p>
    <w:p w14:paraId="0060C419"/>
    <w:p w14:paraId="1EC4FEB4">
      <w:pPr>
        <w:spacing w:line="0" w:lineRule="atLeast"/>
        <w:rPr>
          <w:sz w:val="48"/>
        </w:rPr>
      </w:pPr>
    </w:p>
    <w:p w14:paraId="404D881E">
      <w:pPr>
        <w:spacing w:line="0" w:lineRule="atLeast"/>
        <w:rPr>
          <w:sz w:val="48"/>
        </w:rPr>
      </w:pPr>
    </w:p>
    <w:p w14:paraId="35171079">
      <w:pPr>
        <w:spacing w:line="0" w:lineRule="atLeast"/>
        <w:rPr>
          <w:sz w:val="24"/>
          <w:szCs w:val="15"/>
        </w:rPr>
      </w:pPr>
    </w:p>
    <w:p w14:paraId="760F662C">
      <w:pPr>
        <w:spacing w:line="500" w:lineRule="exact"/>
        <w:rPr>
          <w:sz w:val="40"/>
        </w:rPr>
      </w:pPr>
    </w:p>
    <w:p w14:paraId="0097554A">
      <w:pPr>
        <w:adjustRightInd w:val="0"/>
        <w:snapToGrid w:val="0"/>
        <w:spacing w:line="500" w:lineRule="exact"/>
        <w:ind w:firstLine="57"/>
        <w:jc w:val="center"/>
        <w:rPr>
          <w:b/>
          <w:sz w:val="44"/>
          <w:szCs w:val="44"/>
        </w:rPr>
      </w:pPr>
      <w:r>
        <w:rPr>
          <w:rFonts w:hint="eastAsia"/>
          <w:b/>
          <w:sz w:val="44"/>
          <w:szCs w:val="44"/>
        </w:rPr>
        <w:t>测量管理体系</w:t>
      </w:r>
    </w:p>
    <w:p w14:paraId="6B5866CE">
      <w:pPr>
        <w:adjustRightInd w:val="0"/>
        <w:snapToGrid w:val="0"/>
        <w:spacing w:line="400" w:lineRule="exact"/>
        <w:ind w:firstLine="57"/>
        <w:jc w:val="center"/>
        <w:rPr>
          <w:b/>
          <w:bCs/>
          <w:sz w:val="32"/>
          <w:szCs w:val="32"/>
        </w:rPr>
      </w:pPr>
      <w:r>
        <w:rPr>
          <w:rFonts w:hint="eastAsia"/>
          <w:b/>
          <w:bCs/>
          <w:sz w:val="32"/>
          <w:szCs w:val="32"/>
        </w:rPr>
        <w:t>（</w:t>
      </w:r>
      <w:bookmarkStart w:id="0" w:name="审核依据"/>
      <w:r>
        <w:rPr>
          <w:rFonts w:hint="eastAsia"/>
          <w:b/>
          <w:bCs/>
          <w:sz w:val="32"/>
          <w:szCs w:val="32"/>
        </w:rPr>
        <w:t>GB/T19022-2003/ISO10012:2003</w:t>
      </w:r>
      <w:bookmarkEnd w:id="0"/>
      <w:r>
        <w:rPr>
          <w:rFonts w:hint="eastAsia"/>
          <w:b/>
          <w:bCs/>
          <w:sz w:val="32"/>
          <w:szCs w:val="32"/>
        </w:rPr>
        <w:t>）</w:t>
      </w:r>
    </w:p>
    <w:p w14:paraId="074B539C">
      <w:pPr>
        <w:widowControl/>
        <w:jc w:val="center"/>
        <w:rPr>
          <w:b/>
          <w:sz w:val="48"/>
          <w:szCs w:val="48"/>
        </w:rPr>
      </w:pPr>
      <w:r>
        <w:rPr>
          <w:rFonts w:hint="eastAsia"/>
          <w:b/>
          <w:sz w:val="48"/>
          <w:szCs w:val="48"/>
        </w:rPr>
        <w:t>监督审核报告</w:t>
      </w:r>
    </w:p>
    <w:p w14:paraId="6738FE57">
      <w:pPr>
        <w:widowControl/>
        <w:rPr>
          <w:b/>
          <w:sz w:val="52"/>
          <w:szCs w:val="52"/>
        </w:rPr>
      </w:pPr>
    </w:p>
    <w:p w14:paraId="52FB8251">
      <w:pPr>
        <w:spacing w:line="365" w:lineRule="exact"/>
        <w:rPr>
          <w:sz w:val="32"/>
        </w:rPr>
      </w:pPr>
    </w:p>
    <w:tbl>
      <w:tblPr>
        <w:tblStyle w:val="TableGrid"/>
        <w:tblW w:w="92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
      <w:tblGrid>
        <w:gridCol w:w="2552"/>
        <w:gridCol w:w="6704"/>
      </w:tblGrid>
      <w:tr w14:paraId="52FC1AC3">
        <w:tblPrEx>
          <w:tblW w:w="92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hRule="exact" w:val="567"/>
          <w:jc w:val="center"/>
        </w:trPr>
        <w:tc>
          <w:tcPr>
            <w:tcW w:w="2552" w:type="dxa"/>
            <w:vAlign w:val="center"/>
          </w:tcPr>
          <w:p w14:paraId="5A9BE5D4">
            <w:pPr>
              <w:pStyle w:val="a"/>
              <w:rPr>
                <w:b/>
                <w:bCs w:val="0"/>
              </w:rPr>
            </w:pPr>
            <w:r>
              <w:rPr>
                <w:rFonts w:ascii="宋体" w:hAnsi="宋体" w:hint="eastAsia"/>
                <w:b/>
                <w:szCs w:val="21"/>
              </w:rPr>
              <w:t xml:space="preserve">认  证  企  业 </w:t>
            </w:r>
            <w:r>
              <w:rPr>
                <w:rFonts w:ascii="MS PGothic" w:hAnsi="MS PGothic" w:hint="eastAsia"/>
                <w:b/>
                <w:szCs w:val="21"/>
              </w:rPr>
              <w:t>：</w:t>
            </w:r>
          </w:p>
        </w:tc>
        <w:tc>
          <w:tcPr>
            <w:tcW w:w="6704" w:type="dxa"/>
            <w:vAlign w:val="center"/>
          </w:tcPr>
          <w:p w14:paraId="3625A490">
            <w:pPr>
              <w:pStyle w:val="a"/>
            </w:pPr>
            <w:r>
              <w:rPr>
                <w:rFonts w:ascii="宋体" w:hAnsi="宋体" w:hint="eastAsia"/>
                <w:b/>
                <w:sz w:val="24"/>
                <w:u w:val="single"/>
              </w:rPr>
              <w:t>中国石化扬子石油化工有限公司</w:t>
            </w:r>
          </w:p>
        </w:tc>
      </w:tr>
      <w:tr w14:paraId="59E20EF2">
        <w:tblPrEx>
          <w:tblW w:w="9256" w:type="dxa"/>
          <w:jc w:val="center"/>
          <w:tblLayout w:type="fixed"/>
          <w:tblCellMar>
            <w:top w:w="0" w:type="dxa"/>
            <w:left w:w="108" w:type="dxa"/>
            <w:bottom w:w="0" w:type="dxa"/>
            <w:right w:w="108" w:type="dxa"/>
          </w:tblCellMar>
        </w:tblPrEx>
        <w:trPr>
          <w:trHeight w:hRule="exact" w:val="567"/>
          <w:jc w:val="center"/>
        </w:trPr>
        <w:tc>
          <w:tcPr>
            <w:tcW w:w="2552" w:type="dxa"/>
            <w:vAlign w:val="center"/>
          </w:tcPr>
          <w:p w14:paraId="303AFBCD">
            <w:pPr>
              <w:pStyle w:val="a"/>
              <w:rPr>
                <w:b/>
                <w:bCs w:val="0"/>
              </w:rPr>
            </w:pPr>
            <w:r>
              <w:rPr>
                <w:rFonts w:ascii="宋体" w:hAnsi="宋体" w:hint="eastAsia"/>
                <w:b/>
                <w:spacing w:val="80"/>
                <w:szCs w:val="21"/>
              </w:rPr>
              <w:t>编   号</w:t>
            </w:r>
            <w:r>
              <w:rPr>
                <w:rFonts w:ascii="宋体" w:hAnsi="宋体" w:hint="eastAsia"/>
                <w:b/>
                <w:szCs w:val="21"/>
              </w:rPr>
              <w:t>：</w:t>
            </w:r>
          </w:p>
        </w:tc>
        <w:tc>
          <w:tcPr>
            <w:tcW w:w="6704" w:type="dxa"/>
            <w:vAlign w:val="center"/>
          </w:tcPr>
          <w:p w14:paraId="39C0EE40">
            <w:pPr>
              <w:pStyle w:val="a"/>
            </w:pPr>
            <w:r>
              <w:rPr>
                <w:rFonts w:ascii="宋体" w:hAnsi="宋体" w:hint="eastAsia"/>
                <w:b/>
                <w:sz w:val="24"/>
                <w:u w:val="single"/>
              </w:rPr>
              <w:t>20340-2023</w:t>
            </w:r>
          </w:p>
        </w:tc>
      </w:tr>
      <w:tr w14:paraId="21A6156E">
        <w:tblPrEx>
          <w:tblW w:w="9256" w:type="dxa"/>
          <w:jc w:val="center"/>
          <w:tblLayout w:type="fixed"/>
          <w:tblCellMar>
            <w:top w:w="0" w:type="dxa"/>
            <w:left w:w="108" w:type="dxa"/>
            <w:bottom w:w="0" w:type="dxa"/>
            <w:right w:w="108" w:type="dxa"/>
          </w:tblCellMar>
        </w:tblPrEx>
        <w:trPr>
          <w:trHeight w:hRule="exact" w:val="567"/>
          <w:jc w:val="center"/>
        </w:trPr>
        <w:tc>
          <w:tcPr>
            <w:tcW w:w="2552" w:type="dxa"/>
            <w:vAlign w:val="center"/>
          </w:tcPr>
          <w:p w14:paraId="5AC75BD9">
            <w:pPr>
              <w:pStyle w:val="a"/>
            </w:pPr>
            <w:r>
              <w:rPr>
                <w:rFonts w:hint="eastAsia"/>
                <w:b/>
                <w:bCs w:val="0"/>
              </w:rPr>
              <w:t>审核组长（签字）：</w:t>
            </w:r>
          </w:p>
        </w:tc>
        <w:tc>
          <w:tcPr>
            <w:tcW w:w="6704" w:type="dxa"/>
            <w:vAlign w:val="center"/>
          </w:tcPr>
          <w:p w14:paraId="362537F5">
            <w:pPr>
              <w:pStyle w:val="a"/>
            </w:pPr>
          </w:p>
        </w:tc>
      </w:tr>
      <w:tr w14:paraId="3650F8B9">
        <w:tblPrEx>
          <w:tblW w:w="9256" w:type="dxa"/>
          <w:jc w:val="center"/>
          <w:tblLayout w:type="fixed"/>
          <w:tblCellMar>
            <w:top w:w="0" w:type="dxa"/>
            <w:left w:w="108" w:type="dxa"/>
            <w:bottom w:w="0" w:type="dxa"/>
            <w:right w:w="108" w:type="dxa"/>
          </w:tblCellMar>
        </w:tblPrEx>
        <w:trPr>
          <w:trHeight w:hRule="exact" w:val="567"/>
          <w:jc w:val="center"/>
        </w:trPr>
        <w:tc>
          <w:tcPr>
            <w:tcW w:w="2552" w:type="dxa"/>
            <w:vAlign w:val="center"/>
          </w:tcPr>
          <w:p w14:paraId="6BDE6345">
            <w:pPr>
              <w:pStyle w:val="a"/>
            </w:pPr>
            <w:r>
              <w:rPr>
                <w:rFonts w:hint="eastAsia"/>
                <w:b/>
                <w:bCs w:val="0"/>
              </w:rPr>
              <w:t>审核组员（签字）：</w:t>
            </w:r>
          </w:p>
        </w:tc>
        <w:tc>
          <w:tcPr>
            <w:tcW w:w="6704" w:type="dxa"/>
            <w:vAlign w:val="center"/>
          </w:tcPr>
          <w:p w14:paraId="0C3C3155">
            <w:pPr>
              <w:pStyle w:val="a"/>
            </w:pPr>
          </w:p>
        </w:tc>
      </w:tr>
      <w:tr w14:paraId="1C0AA6E5">
        <w:tblPrEx>
          <w:tblW w:w="9256" w:type="dxa"/>
          <w:jc w:val="center"/>
          <w:tblLayout w:type="fixed"/>
          <w:tblCellMar>
            <w:top w:w="0" w:type="dxa"/>
            <w:left w:w="108" w:type="dxa"/>
            <w:bottom w:w="0" w:type="dxa"/>
            <w:right w:w="108" w:type="dxa"/>
          </w:tblCellMar>
        </w:tblPrEx>
        <w:trPr>
          <w:trHeight w:hRule="exact" w:val="567"/>
          <w:jc w:val="center"/>
        </w:trPr>
        <w:tc>
          <w:tcPr>
            <w:tcW w:w="2552" w:type="dxa"/>
            <w:vAlign w:val="center"/>
          </w:tcPr>
          <w:p w14:paraId="307D1B9C">
            <w:pPr>
              <w:pStyle w:val="a"/>
            </w:pPr>
            <w:r>
              <w:rPr>
                <w:rFonts w:hint="eastAsia"/>
                <w:b/>
                <w:bCs w:val="0"/>
              </w:rPr>
              <w:t>报  告  日  期：</w:t>
            </w:r>
          </w:p>
        </w:tc>
        <w:tc>
          <w:tcPr>
            <w:tcW w:w="6704" w:type="dxa"/>
            <w:vAlign w:val="center"/>
          </w:tcPr>
          <w:p w14:paraId="6E895EA0">
            <w:pPr>
              <w:pStyle w:val="a"/>
              <w:ind w:left="-2" w:hanging="27" w:leftChars="-14" w:hangingChars="13"/>
              <w:jc w:val="left"/>
            </w:pPr>
          </w:p>
        </w:tc>
      </w:tr>
    </w:tbl>
    <w:p w14:paraId="5EE8DF84">
      <w:pPr>
        <w:widowControl/>
        <w:spacing w:line="360" w:lineRule="auto"/>
        <w:ind w:right="360"/>
        <w:rPr>
          <w:spacing w:val="80"/>
          <w:sz w:val="32"/>
        </w:rPr>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668"/>
        <w:gridCol w:w="2187"/>
      </w:tblGrid>
      <w:tr w14:paraId="061CB613">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1AA3964">
            <w:pPr>
              <w:spacing w:line="360" w:lineRule="auto"/>
              <w:jc w:val="center"/>
              <w:rPr>
                <w:b/>
                <w:sz w:val="28"/>
                <w:szCs w:val="28"/>
              </w:rPr>
            </w:pPr>
            <w:r>
              <w:rPr>
                <w:rFonts w:hint="eastAsia"/>
                <w:b/>
                <w:sz w:val="28"/>
                <w:szCs w:val="28"/>
              </w:rPr>
              <w:t>北京国标联合认证有限公司编制</w:t>
            </w:r>
          </w:p>
        </w:tc>
        <w:tc>
          <w:tcPr>
            <w:tcW w:w="2199" w:type="dxa"/>
            <w:vMerge w:val="restart"/>
          </w:tcPr>
          <w:p w14:paraId="36825A16">
            <w:pPr>
              <w:pStyle w:val="a"/>
              <w:jc w:val="left"/>
            </w:pPr>
          </w:p>
          <w:p w14:paraId="795DD009">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4699221" name="图片 5" descr="QR 代码&#10;&#10;描述已自动生成"/>
                          <pic:cNvPicPr>
                            <a:picLocks noChangeAspect="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5CAF792D">
            <w:pPr>
              <w:pStyle w:val="a"/>
              <w:jc w:val="left"/>
            </w:pPr>
            <w:r>
              <w:rPr>
                <w:rFonts w:hint="eastAsia"/>
                <w:sz w:val="15"/>
                <w:szCs w:val="15"/>
              </w:rPr>
              <w:t>联系我们，扫一扫！</w:t>
            </w:r>
          </w:p>
        </w:tc>
      </w:tr>
      <w:tr w14:paraId="6DDD3787">
        <w:tblPrEx>
          <w:tblW w:w="0" w:type="auto"/>
          <w:tblInd w:w="0" w:type="dxa"/>
          <w:tblCellMar>
            <w:top w:w="0" w:type="dxa"/>
            <w:left w:w="108" w:type="dxa"/>
            <w:bottom w:w="0" w:type="dxa"/>
            <w:right w:w="108" w:type="dxa"/>
          </w:tblCellMar>
        </w:tblPrEx>
        <w:tc>
          <w:tcPr>
            <w:tcW w:w="7763" w:type="dxa"/>
            <w:tcBorders>
              <w:top w:val="single" w:sz="4" w:space="0" w:color="auto"/>
            </w:tcBorders>
          </w:tcPr>
          <w:p w14:paraId="2AFEE144">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color w:val="000000" w:themeColor="text1"/>
              </w:rPr>
              <w:t>北京市朝阳区北三环东路静安中心办公楼8层809</w:t>
            </w:r>
            <w:r>
              <w:rPr>
                <w:rFonts w:asciiTheme="minorEastAsia" w:eastAsiaTheme="minorEastAsia" w:hAnsiTheme="minorEastAsia" w:hint="eastAsia"/>
                <w:color w:val="000000" w:themeColor="text1"/>
              </w:rPr>
              <w:tab/>
            </w:r>
          </w:p>
          <w:p w14:paraId="3FB82427">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08FC800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www.china-isc.org.cn</w:t>
            </w:r>
          </w:p>
          <w:p w14:paraId="0985EA4A">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service@china-isc.org.cn</w:t>
            </w:r>
          </w:p>
        </w:tc>
        <w:tc>
          <w:tcPr>
            <w:tcW w:w="2199" w:type="dxa"/>
            <w:vMerge/>
          </w:tcPr>
          <w:p w14:paraId="0439A2C0">
            <w:pPr>
              <w:pStyle w:val="a"/>
              <w:jc w:val="center"/>
            </w:pPr>
          </w:p>
        </w:tc>
      </w:tr>
    </w:tbl>
    <w:p w14:paraId="7034086C">
      <w:pPr>
        <w:widowControl/>
        <w:spacing w:line="360" w:lineRule="auto"/>
        <w:ind w:right="360"/>
        <w:rPr>
          <w:rFonts w:ascii="Times New Roman" w:hAnsi="Times New Roman" w:cs="Times New Roman"/>
          <w:bCs/>
          <w:kern w:val="0"/>
          <w:sz w:val="18"/>
          <w:szCs w:val="18"/>
        </w:rPr>
      </w:pPr>
    </w:p>
    <w:p w14:paraId="0435396B">
      <w:pPr>
        <w:widowControl/>
        <w:spacing w:line="360" w:lineRule="auto"/>
        <w:jc w:val="right"/>
        <w:rPr>
          <w:rFonts w:ascii="Times New Roman" w:hAnsi="Times New Roman" w:cs="Times New Roman"/>
          <w:bCs/>
          <w:kern w:val="0"/>
          <w:sz w:val="18"/>
          <w:szCs w:val="18"/>
        </w:rPr>
      </w:pPr>
    </w:p>
    <w:p w14:paraId="6909DB44">
      <w:pPr>
        <w:widowControl/>
        <w:spacing w:line="360" w:lineRule="auto"/>
        <w:jc w:val="center"/>
        <w:rPr>
          <w:b/>
          <w:bCs/>
          <w:kern w:val="0"/>
          <w:sz w:val="20"/>
          <w:szCs w:val="20"/>
        </w:rPr>
      </w:pPr>
    </w:p>
    <w:p w14:paraId="5F9D2AEE">
      <w:pPr>
        <w:widowControl/>
        <w:spacing w:line="360" w:lineRule="auto"/>
        <w:jc w:val="right"/>
        <w:rPr>
          <w:bCs/>
          <w:u w:val="single"/>
        </w:rPr>
      </w:pPr>
      <w:r>
        <w:rPr>
          <w:rFonts w:ascii="Times New Roman" w:hAnsi="Times New Roman" w:cs="Times New Roman"/>
          <w:bCs/>
          <w:kern w:val="0"/>
          <w:sz w:val="18"/>
          <w:szCs w:val="18"/>
        </w:rPr>
        <w:t>编号：</w:t>
      </w:r>
      <w:r>
        <w:rPr>
          <w:rFonts w:ascii="Times New Roman" w:hAnsi="Times New Roman" w:cs="Times New Roman"/>
          <w:bCs/>
          <w:kern w:val="0"/>
          <w:sz w:val="18"/>
          <w:szCs w:val="18"/>
        </w:rPr>
        <w:t>20340-2023</w:t>
      </w:r>
      <w:r>
        <w:rPr>
          <w:rFonts w:ascii="Times New Roman" w:hAnsi="Times New Roman" w:cs="Times New Roman" w:hint="eastAsia"/>
          <w:bCs/>
          <w:kern w:val="0"/>
          <w:sz w:val="18"/>
          <w:szCs w:val="18"/>
        </w:rPr>
        <w:t xml:space="preserve">   </w:t>
      </w:r>
    </w:p>
    <w:p w14:paraId="55944272">
      <w:pPr>
        <w:widowControl/>
        <w:spacing w:line="360" w:lineRule="auto"/>
        <w:jc w:val="center"/>
        <w:rPr>
          <w:b/>
          <w:bCs/>
          <w:kern w:val="0"/>
          <w:sz w:val="30"/>
          <w:szCs w:val="30"/>
        </w:rPr>
      </w:pPr>
      <w:r>
        <w:rPr>
          <w:b/>
          <w:bCs/>
          <w:kern w:val="0"/>
          <w:sz w:val="30"/>
          <w:szCs w:val="30"/>
        </w:rPr>
        <w:t>监督审核报告</w:t>
      </w:r>
    </w:p>
    <w:p w14:paraId="3FE84171">
      <w:pPr>
        <w:widowControl/>
        <w:spacing w:line="360" w:lineRule="auto"/>
        <w:rPr>
          <w:rFonts w:asciiTheme="minorEastAsia" w:hAnsiTheme="minorEastAsia"/>
          <w:b/>
          <w:bCs/>
          <w:kern w:val="0"/>
        </w:rPr>
      </w:pPr>
      <w:r>
        <w:rPr>
          <w:rFonts w:asciiTheme="minorEastAsia" w:hAnsiTheme="minorEastAsia" w:hint="eastAsia"/>
          <w:b/>
          <w:bCs/>
          <w:kern w:val="0"/>
        </w:rPr>
        <w:t>一、基本情况</w:t>
      </w:r>
    </w:p>
    <w:tbl>
      <w:tblPr>
        <w:tblStyle w:val="TableNormal"/>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707"/>
        <w:gridCol w:w="2971"/>
        <w:gridCol w:w="1702"/>
        <w:gridCol w:w="3685"/>
      </w:tblGrid>
      <w:tr w14:paraId="494FEE70">
        <w:tblPrEx>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707" w:type="dxa"/>
            <w:vAlign w:val="center"/>
          </w:tcPr>
          <w:p w14:paraId="08F744CC">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bCs/>
                <w:kern w:val="0"/>
              </w:rPr>
              <w:t>企业</w:t>
            </w:r>
            <w:r>
              <w:rPr>
                <w:rFonts w:asciiTheme="minorEastAsia" w:hAnsiTheme="minorEastAsia"/>
                <w:kern w:val="0"/>
              </w:rPr>
              <w:t>名称</w:t>
            </w:r>
          </w:p>
        </w:tc>
        <w:tc>
          <w:tcPr>
            <w:tcW w:w="2971" w:type="dxa"/>
            <w:vAlign w:val="center"/>
          </w:tcPr>
          <w:p w14:paraId="24DF4EEB">
            <w:pPr>
              <w:tabs>
                <w:tab w:val="left" w:pos="880"/>
              </w:tabs>
              <w:autoSpaceDE w:val="0"/>
              <w:autoSpaceDN w:val="0"/>
              <w:adjustRightInd w:val="0"/>
              <w:spacing w:before="35" w:line="276" w:lineRule="auto"/>
              <w:ind w:right="-108"/>
              <w:rPr>
                <w:rFonts w:asciiTheme="minorEastAsia" w:hAnsiTheme="minorEastAsia"/>
                <w:bCs/>
                <w:kern w:val="0"/>
              </w:rPr>
            </w:pPr>
            <w:r>
              <w:rPr>
                <w:rFonts w:hint="eastAsia"/>
                <w:kern w:val="0"/>
              </w:rPr>
              <w:t>中国石化扬子石油化工有限公司</w:t>
            </w:r>
          </w:p>
        </w:tc>
        <w:tc>
          <w:tcPr>
            <w:tcW w:w="1702" w:type="dxa"/>
            <w:vAlign w:val="center"/>
          </w:tcPr>
          <w:p w14:paraId="48DF0005">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kern w:val="0"/>
              </w:rPr>
              <w:t>企业联系人</w:t>
            </w:r>
          </w:p>
        </w:tc>
        <w:tc>
          <w:tcPr>
            <w:tcW w:w="3685" w:type="dxa"/>
          </w:tcPr>
          <w:p w14:paraId="27C89245">
            <w:pPr>
              <w:tabs>
                <w:tab w:val="left" w:pos="880"/>
              </w:tabs>
              <w:autoSpaceDE w:val="0"/>
              <w:autoSpaceDN w:val="0"/>
              <w:adjustRightInd w:val="0"/>
              <w:spacing w:before="35" w:line="360" w:lineRule="auto"/>
              <w:ind w:right="161"/>
              <w:rPr>
                <w:rFonts w:asciiTheme="minorEastAsia" w:hAnsiTheme="minorEastAsia"/>
                <w:kern w:val="0"/>
              </w:rPr>
            </w:pPr>
            <w:r>
              <w:rPr>
                <w:rFonts w:hint="eastAsia"/>
              </w:rPr>
              <w:t>吴鑫</w:t>
            </w:r>
          </w:p>
        </w:tc>
      </w:tr>
      <w:tr w14:paraId="1FD1ABFD">
        <w:tblPrEx>
          <w:tblW w:w="10065" w:type="dxa"/>
          <w:tblInd w:w="-431" w:type="dxa"/>
          <w:tblLayout w:type="fixed"/>
          <w:tblCellMar>
            <w:top w:w="0" w:type="dxa"/>
            <w:left w:w="108" w:type="dxa"/>
            <w:bottom w:w="0" w:type="dxa"/>
            <w:right w:w="108" w:type="dxa"/>
          </w:tblCellMar>
        </w:tblPrEx>
        <w:trPr>
          <w:trHeight w:val="58"/>
        </w:trPr>
        <w:tc>
          <w:tcPr>
            <w:tcW w:w="1707" w:type="dxa"/>
            <w:vAlign w:val="center"/>
          </w:tcPr>
          <w:p w14:paraId="133C7D46">
            <w:pPr>
              <w:tabs>
                <w:tab w:val="left" w:pos="880"/>
              </w:tabs>
              <w:autoSpaceDE w:val="0"/>
              <w:autoSpaceDN w:val="0"/>
              <w:adjustRightInd w:val="0"/>
              <w:spacing w:before="35" w:line="276" w:lineRule="auto"/>
              <w:ind w:right="161"/>
              <w:rPr>
                <w:rFonts w:asciiTheme="minorEastAsia" w:hAnsiTheme="minorEastAsia"/>
                <w:color w:val="auto"/>
                <w:kern w:val="0"/>
              </w:rPr>
            </w:pPr>
            <w:r>
              <w:rPr>
                <w:rFonts w:asciiTheme="minorEastAsia" w:hAnsiTheme="minorEastAsia" w:hint="eastAsia"/>
                <w:color w:val="auto"/>
                <w:kern w:val="0"/>
              </w:rPr>
              <w:t>认证证书编号</w:t>
            </w:r>
          </w:p>
        </w:tc>
        <w:tc>
          <w:tcPr>
            <w:tcW w:w="2971" w:type="dxa"/>
            <w:vAlign w:val="center"/>
          </w:tcPr>
          <w:p w14:paraId="4979DB8F">
            <w:pPr>
              <w:tabs>
                <w:tab w:val="left" w:pos="880"/>
              </w:tabs>
              <w:autoSpaceDE w:val="0"/>
              <w:autoSpaceDN w:val="0"/>
              <w:adjustRightInd w:val="0"/>
              <w:spacing w:before="35" w:line="276" w:lineRule="auto"/>
              <w:ind w:right="161"/>
              <w:rPr>
                <w:rFonts w:asciiTheme="minorEastAsia" w:hAnsiTheme="minorEastAsia"/>
                <w:color w:val="auto"/>
                <w:kern w:val="0"/>
              </w:rPr>
            </w:pPr>
            <w:r>
              <w:rPr>
                <w:rFonts w:asciiTheme="minorEastAsia" w:hAnsiTheme="minorEastAsia"/>
                <w:color w:val="auto"/>
                <w:kern w:val="0"/>
              </w:rPr>
              <w:t>ISC-2023-1570(有效)</w:t>
            </w:r>
          </w:p>
        </w:tc>
        <w:tc>
          <w:tcPr>
            <w:tcW w:w="1702" w:type="dxa"/>
            <w:vAlign w:val="center"/>
          </w:tcPr>
          <w:p w14:paraId="060EBDE2">
            <w:pPr>
              <w:tabs>
                <w:tab w:val="left" w:pos="880"/>
              </w:tabs>
              <w:autoSpaceDE w:val="0"/>
              <w:autoSpaceDN w:val="0"/>
              <w:adjustRightInd w:val="0"/>
              <w:spacing w:before="35" w:line="276" w:lineRule="auto"/>
              <w:ind w:right="161"/>
              <w:rPr>
                <w:rFonts w:asciiTheme="minorEastAsia" w:hAnsiTheme="minorEastAsia"/>
                <w:color w:val="auto"/>
                <w:kern w:val="0"/>
              </w:rPr>
            </w:pPr>
            <w:r>
              <w:rPr>
                <w:rFonts w:asciiTheme="minorEastAsia" w:hAnsiTheme="minorEastAsia" w:hint="eastAsia"/>
                <w:color w:val="auto"/>
                <w:kern w:val="0"/>
              </w:rPr>
              <w:t>证书有效期</w:t>
            </w:r>
          </w:p>
        </w:tc>
        <w:tc>
          <w:tcPr>
            <w:tcW w:w="3685" w:type="dxa"/>
          </w:tcPr>
          <w:p w14:paraId="5652E0B3">
            <w:pPr>
              <w:tabs>
                <w:tab w:val="left" w:pos="880"/>
              </w:tabs>
              <w:autoSpaceDE w:val="0"/>
              <w:autoSpaceDN w:val="0"/>
              <w:adjustRightInd w:val="0"/>
              <w:spacing w:before="35" w:line="360" w:lineRule="auto"/>
              <w:ind w:right="-104"/>
              <w:rPr>
                <w:rFonts w:asciiTheme="minorEastAsia" w:hAnsiTheme="minorEastAsia"/>
                <w:kern w:val="0"/>
              </w:rPr>
            </w:pPr>
          </w:p>
        </w:tc>
      </w:tr>
      <w:tr w14:paraId="69B7C315">
        <w:tblPrEx>
          <w:tblW w:w="10065" w:type="dxa"/>
          <w:tblInd w:w="-431" w:type="dxa"/>
          <w:tblLayout w:type="fixed"/>
          <w:tblCellMar>
            <w:top w:w="0" w:type="dxa"/>
            <w:left w:w="108" w:type="dxa"/>
            <w:bottom w:w="0" w:type="dxa"/>
            <w:right w:w="108" w:type="dxa"/>
          </w:tblCellMar>
        </w:tblPrEx>
        <w:tc>
          <w:tcPr>
            <w:tcW w:w="1707" w:type="dxa"/>
            <w:vAlign w:val="center"/>
          </w:tcPr>
          <w:p w14:paraId="690755B2">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kern w:val="0"/>
              </w:rPr>
              <w:t>监督审核次数</w:t>
            </w:r>
          </w:p>
        </w:tc>
        <w:tc>
          <w:tcPr>
            <w:tcW w:w="2971" w:type="dxa"/>
            <w:vAlign w:val="center"/>
          </w:tcPr>
          <w:p w14:paraId="477A883F">
            <w:pPr>
              <w:tabs>
                <w:tab w:val="left" w:pos="880"/>
              </w:tabs>
              <w:autoSpaceDE w:val="0"/>
              <w:autoSpaceDN w:val="0"/>
              <w:adjustRightInd w:val="0"/>
              <w:spacing w:before="35" w:line="276" w:lineRule="auto"/>
              <w:rPr>
                <w:rFonts w:asciiTheme="minorEastAsia" w:hAnsiTheme="minorEastAsia"/>
                <w:kern w:val="0"/>
              </w:rPr>
            </w:pPr>
            <w:r>
              <w:rPr>
                <w:rFonts w:asciiTheme="minorEastAsia" w:hAnsiTheme="minorEastAsia" w:hint="eastAsia"/>
                <w:kern w:val="0"/>
              </w:rPr>
              <w:t>第   次监督</w:t>
            </w:r>
          </w:p>
        </w:tc>
        <w:tc>
          <w:tcPr>
            <w:tcW w:w="1702" w:type="dxa"/>
            <w:vAlign w:val="center"/>
          </w:tcPr>
          <w:p w14:paraId="6F4817B1">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kern w:val="0"/>
              </w:rPr>
              <w:t>本次监督</w:t>
            </w:r>
            <w:r>
              <w:rPr>
                <w:rFonts w:asciiTheme="minorEastAsia" w:hAnsiTheme="minorEastAsia"/>
                <w:color w:val="333333"/>
                <w:kern w:val="0"/>
              </w:rPr>
              <w:t>时间</w:t>
            </w:r>
          </w:p>
        </w:tc>
        <w:tc>
          <w:tcPr>
            <w:tcW w:w="3685" w:type="dxa"/>
          </w:tcPr>
          <w:p w14:paraId="1396B169">
            <w:pPr>
              <w:tabs>
                <w:tab w:val="left" w:pos="880"/>
              </w:tabs>
              <w:autoSpaceDE w:val="0"/>
              <w:autoSpaceDN w:val="0"/>
              <w:adjustRightInd w:val="0"/>
              <w:spacing w:before="35" w:line="360" w:lineRule="auto"/>
              <w:rPr>
                <w:rFonts w:asciiTheme="minorEastAsia" w:hAnsiTheme="minorEastAsia"/>
                <w:kern w:val="0"/>
              </w:rPr>
            </w:pPr>
            <w:r>
              <w:rPr>
                <w:rFonts w:asciiTheme="minorEastAsia" w:hAnsiTheme="minorEastAsia"/>
                <w:kern w:val="0"/>
              </w:rPr>
              <w:t>2026年04月13日上午至2026年04月17日下午</w:t>
            </w:r>
          </w:p>
        </w:tc>
      </w:tr>
      <w:tr w14:paraId="434062C7">
        <w:tblPrEx>
          <w:tblW w:w="10065" w:type="dxa"/>
          <w:tblInd w:w="-431" w:type="dxa"/>
          <w:tblLayout w:type="fixed"/>
          <w:tblCellMar>
            <w:top w:w="0" w:type="dxa"/>
            <w:left w:w="108" w:type="dxa"/>
            <w:bottom w:w="0" w:type="dxa"/>
            <w:right w:w="108" w:type="dxa"/>
          </w:tblCellMar>
        </w:tblPrEx>
        <w:trPr>
          <w:trHeight w:val="856"/>
        </w:trPr>
        <w:tc>
          <w:tcPr>
            <w:tcW w:w="1707" w:type="dxa"/>
            <w:vAlign w:val="center"/>
          </w:tcPr>
          <w:p w14:paraId="6A78866D">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kern w:val="0"/>
              </w:rPr>
              <w:t>监督审核员姓名及确认号</w:t>
            </w:r>
          </w:p>
        </w:tc>
        <w:tc>
          <w:tcPr>
            <w:tcW w:w="8358" w:type="dxa"/>
            <w:gridSpan w:val="3"/>
            <w:vAlign w:val="center"/>
          </w:tcPr>
          <w:p w14:paraId="244ED0E9">
            <w:pPr>
              <w:tabs>
                <w:tab w:val="left" w:pos="880"/>
              </w:tabs>
              <w:autoSpaceDE w:val="0"/>
              <w:autoSpaceDN w:val="0"/>
              <w:adjustRightInd w:val="0"/>
              <w:spacing w:before="35" w:line="360" w:lineRule="auto"/>
              <w:ind w:right="161"/>
              <w:rPr>
                <w:rFonts w:asciiTheme="minorEastAsia" w:hAnsiTheme="minorEastAsia"/>
                <w:kern w:val="0"/>
              </w:rPr>
            </w:pPr>
          </w:p>
        </w:tc>
      </w:tr>
      <w:tr w14:paraId="754363B9">
        <w:tblPrEx>
          <w:tblW w:w="10065" w:type="dxa"/>
          <w:tblInd w:w="-431" w:type="dxa"/>
          <w:tblLayout w:type="fixed"/>
          <w:tblCellMar>
            <w:top w:w="0" w:type="dxa"/>
            <w:left w:w="108" w:type="dxa"/>
            <w:bottom w:w="0" w:type="dxa"/>
            <w:right w:w="108" w:type="dxa"/>
          </w:tblCellMar>
        </w:tblPrEx>
        <w:trPr>
          <w:trHeight w:val="856"/>
        </w:trPr>
        <w:tc>
          <w:tcPr>
            <w:tcW w:w="1707" w:type="dxa"/>
            <w:vAlign w:val="center"/>
          </w:tcPr>
          <w:p w14:paraId="27AD42C0">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bCs/>
                <w:kern w:val="0"/>
              </w:rPr>
              <w:t>监督审核涉及的区域或部门</w:t>
            </w:r>
          </w:p>
        </w:tc>
        <w:tc>
          <w:tcPr>
            <w:tcW w:w="8358" w:type="dxa"/>
            <w:gridSpan w:val="3"/>
            <w:vAlign w:val="center"/>
          </w:tcPr>
          <w:p w14:paraId="0057AA03">
            <w:pPr>
              <w:tabs>
                <w:tab w:val="left" w:pos="880"/>
              </w:tabs>
              <w:autoSpaceDE w:val="0"/>
              <w:autoSpaceDN w:val="0"/>
              <w:adjustRightInd w:val="0"/>
              <w:spacing w:before="35" w:line="360" w:lineRule="auto"/>
              <w:ind w:right="161"/>
              <w:rPr>
                <w:rFonts w:asciiTheme="minorEastAsia" w:hAnsiTheme="minorEastAsia"/>
                <w:kern w:val="0"/>
              </w:rPr>
            </w:pPr>
          </w:p>
        </w:tc>
      </w:tr>
      <w:tr w14:paraId="16F96BD0">
        <w:tblPrEx>
          <w:tblW w:w="10065" w:type="dxa"/>
          <w:tblInd w:w="-431" w:type="dxa"/>
          <w:tblLayout w:type="fixed"/>
          <w:tblCellMar>
            <w:top w:w="0" w:type="dxa"/>
            <w:left w:w="108" w:type="dxa"/>
            <w:bottom w:w="0" w:type="dxa"/>
            <w:right w:w="108" w:type="dxa"/>
          </w:tblCellMar>
        </w:tblPrEx>
        <w:trPr>
          <w:trHeight w:val="856"/>
        </w:trPr>
        <w:tc>
          <w:tcPr>
            <w:tcW w:w="1707" w:type="dxa"/>
            <w:vAlign w:val="center"/>
          </w:tcPr>
          <w:p w14:paraId="60CE99BE">
            <w:pPr>
              <w:tabs>
                <w:tab w:val="left" w:pos="880"/>
              </w:tabs>
              <w:autoSpaceDE w:val="0"/>
              <w:autoSpaceDN w:val="0"/>
              <w:adjustRightInd w:val="0"/>
              <w:spacing w:before="35"/>
              <w:ind w:right="161"/>
              <w:rPr>
                <w:rFonts w:asciiTheme="minorEastAsia" w:hAnsiTheme="minorEastAsia"/>
                <w:kern w:val="0"/>
              </w:rPr>
            </w:pPr>
            <w:r>
              <w:rPr>
                <w:rFonts w:asciiTheme="minorEastAsia" w:hAnsiTheme="minorEastAsia" w:hint="eastAsia"/>
                <w:kern w:val="0"/>
              </w:rPr>
              <w:t>认证类型</w:t>
            </w:r>
          </w:p>
        </w:tc>
        <w:tc>
          <w:tcPr>
            <w:tcW w:w="2971" w:type="dxa"/>
            <w:vAlign w:val="center"/>
          </w:tcPr>
          <w:p w14:paraId="51B90A52">
            <w:pPr>
              <w:widowControl/>
              <w:jc w:val="left"/>
              <w:rPr>
                <w:kern w:val="0"/>
              </w:rPr>
            </w:pPr>
            <w:r>
              <w:rPr>
                <w:rFonts w:hint="eastAsia"/>
                <w:kern w:val="0"/>
              </w:rPr>
              <w:t>☑AAA□AA□ A</w:t>
            </w:r>
          </w:p>
          <w:p w14:paraId="324F4DDD">
            <w:pPr>
              <w:widowControl/>
              <w:jc w:val="left"/>
              <w:rPr>
                <w:kern w:val="0"/>
              </w:rPr>
            </w:pPr>
            <w:r>
              <w:rPr>
                <w:rFonts w:hint="eastAsia"/>
                <w:kern w:val="0"/>
              </w:rPr>
              <w:t>□扩项     □补充审核</w:t>
            </w:r>
          </w:p>
          <w:p w14:paraId="081C0EEE">
            <w:pPr>
              <w:widowControl/>
              <w:jc w:val="left"/>
            </w:pPr>
            <w:r>
              <w:rPr>
                <w:rFonts w:hint="eastAsia"/>
              </w:rPr>
              <w:t xml:space="preserve">□暂停恢复   </w:t>
            </w:r>
            <w:r>
              <w:rPr>
                <w:rFonts w:hint="eastAsia"/>
                <w:kern w:val="0"/>
              </w:rPr>
              <w:t>□其它</w:t>
            </w:r>
          </w:p>
        </w:tc>
        <w:tc>
          <w:tcPr>
            <w:tcW w:w="1702" w:type="dxa"/>
            <w:vAlign w:val="center"/>
          </w:tcPr>
          <w:p w14:paraId="11BA2D6E">
            <w:pPr>
              <w:tabs>
                <w:tab w:val="left" w:pos="880"/>
              </w:tabs>
              <w:autoSpaceDE w:val="0"/>
              <w:autoSpaceDN w:val="0"/>
              <w:adjustRightInd w:val="0"/>
              <w:spacing w:before="35"/>
              <w:ind w:right="161"/>
              <w:rPr>
                <w:rFonts w:asciiTheme="minorEastAsia" w:hAnsiTheme="minorEastAsia"/>
                <w:bCs/>
                <w:kern w:val="0"/>
              </w:rPr>
            </w:pPr>
            <w:r>
              <w:rPr>
                <w:rFonts w:asciiTheme="minorEastAsia" w:hAnsiTheme="minorEastAsia" w:hint="eastAsia"/>
                <w:bCs/>
                <w:kern w:val="0"/>
              </w:rPr>
              <w:t>陪同人员/其它人员（专家、观察员）</w:t>
            </w:r>
          </w:p>
        </w:tc>
        <w:tc>
          <w:tcPr>
            <w:tcW w:w="3685" w:type="dxa"/>
          </w:tcPr>
          <w:p w14:paraId="5CAC9EB8">
            <w:pPr>
              <w:tabs>
                <w:tab w:val="left" w:pos="880"/>
              </w:tabs>
              <w:autoSpaceDE w:val="0"/>
              <w:autoSpaceDN w:val="0"/>
              <w:adjustRightInd w:val="0"/>
              <w:spacing w:before="35"/>
              <w:ind w:right="161"/>
              <w:rPr>
                <w:rFonts w:asciiTheme="minorEastAsia" w:hAnsiTheme="minorEastAsia"/>
                <w:kern w:val="0"/>
              </w:rPr>
            </w:pPr>
          </w:p>
        </w:tc>
      </w:tr>
      <w:tr w14:paraId="3CD35124">
        <w:tblPrEx>
          <w:tblW w:w="10065" w:type="dxa"/>
          <w:tblInd w:w="-431" w:type="dxa"/>
          <w:tblLayout w:type="fixed"/>
          <w:tblCellMar>
            <w:top w:w="0" w:type="dxa"/>
            <w:left w:w="108" w:type="dxa"/>
            <w:bottom w:w="0" w:type="dxa"/>
            <w:right w:w="108" w:type="dxa"/>
          </w:tblCellMar>
        </w:tblPrEx>
        <w:trPr>
          <w:trHeight w:val="856"/>
        </w:trPr>
        <w:tc>
          <w:tcPr>
            <w:tcW w:w="1707" w:type="dxa"/>
            <w:vAlign w:val="center"/>
          </w:tcPr>
          <w:p w14:paraId="634A4CA9">
            <w:pPr>
              <w:tabs>
                <w:tab w:val="left" w:pos="880"/>
              </w:tabs>
              <w:autoSpaceDE w:val="0"/>
              <w:autoSpaceDN w:val="0"/>
              <w:adjustRightInd w:val="0"/>
              <w:spacing w:before="35"/>
              <w:ind w:right="161"/>
              <w:rPr>
                <w:rFonts w:asciiTheme="minorEastAsia" w:hAnsiTheme="minorEastAsia"/>
                <w:kern w:val="0"/>
              </w:rPr>
            </w:pPr>
            <w:r>
              <w:rPr>
                <w:rFonts w:asciiTheme="minorEastAsia" w:hAnsiTheme="minorEastAsia" w:hint="eastAsia"/>
                <w:kern w:val="0"/>
              </w:rPr>
              <w:t>认证依据</w:t>
            </w:r>
          </w:p>
        </w:tc>
        <w:tc>
          <w:tcPr>
            <w:tcW w:w="8358" w:type="dxa"/>
            <w:gridSpan w:val="3"/>
            <w:vAlign w:val="center"/>
          </w:tcPr>
          <w:p w14:paraId="1D47D043">
            <w:pPr>
              <w:widowControl/>
              <w:spacing w:line="360" w:lineRule="auto"/>
              <w:ind w:firstLine="315" w:firstLineChars="150"/>
              <w:jc w:val="left"/>
            </w:pPr>
            <w:r>
              <w:rPr>
                <w:rFonts w:hint="eastAsia"/>
              </w:rPr>
              <w:t>■ GB/T 19022-2003《测量管理体系 测量过程和测量设备的要求》</w:t>
            </w:r>
          </w:p>
          <w:p w14:paraId="7BA294A1">
            <w:pPr>
              <w:widowControl/>
              <w:spacing w:line="360" w:lineRule="auto"/>
              <w:ind w:firstLine="315" w:firstLineChars="150"/>
              <w:jc w:val="left"/>
              <w:rPr>
                <w:lang w:val="zh-CN"/>
              </w:rPr>
            </w:pPr>
            <w:r>
              <w:rPr>
                <w:rFonts w:hint="eastAsia"/>
              </w:rPr>
              <w:t>■</w:t>
            </w:r>
            <w:r>
              <w:rPr>
                <w:rFonts w:hint="eastAsia"/>
                <w:lang w:val="zh-CN"/>
              </w:rPr>
              <w:t xml:space="preserve"> GB 17167-20</w:t>
            </w:r>
            <w:r>
              <w:rPr>
                <w:rFonts w:hint="eastAsia"/>
                <w:lang w:val="en-US" w:eastAsia="zh-CN"/>
              </w:rPr>
              <w:t>25</w:t>
            </w:r>
            <w:r>
              <w:rPr>
                <w:rFonts w:hint="eastAsia"/>
                <w:lang w:val="zh-CN"/>
              </w:rPr>
              <w:t>《用能单位能源计量器具配备和管理通则》</w:t>
            </w:r>
          </w:p>
          <w:p w14:paraId="30E24A4C">
            <w:pPr>
              <w:widowControl/>
              <w:spacing w:line="360" w:lineRule="auto"/>
              <w:ind w:firstLine="315" w:firstLineChars="150"/>
              <w:jc w:val="left"/>
            </w:pPr>
            <w:r>
              <w:rPr>
                <w:rFonts w:hint="eastAsia"/>
              </w:rPr>
              <w:t>■企业测量管理体系文件</w:t>
            </w:r>
          </w:p>
          <w:p w14:paraId="2A8F415C">
            <w:pPr>
              <w:widowControl/>
              <w:spacing w:line="360" w:lineRule="auto"/>
              <w:ind w:firstLine="315" w:firstLineChars="150"/>
              <w:jc w:val="left"/>
              <w:rPr>
                <w:rFonts w:asciiTheme="minorEastAsia" w:hAnsiTheme="minorEastAsia"/>
                <w:kern w:val="0"/>
              </w:rPr>
            </w:pPr>
            <w:r>
              <w:rPr>
                <w:rFonts w:hint="eastAsia"/>
              </w:rPr>
              <w:t>■ 国家相关法律、法规、规章、技术规范和顾客、行业标准或规定。</w:t>
            </w:r>
          </w:p>
        </w:tc>
      </w:tr>
    </w:tbl>
    <w:p w14:paraId="007640E9">
      <w:pPr>
        <w:widowControl/>
        <w:spacing w:line="360" w:lineRule="auto"/>
        <w:rPr>
          <w:rFonts w:asciiTheme="minorEastAsia" w:hAnsiTheme="minorEastAsia"/>
          <w:kern w:val="0"/>
        </w:rPr>
      </w:pPr>
      <w:r>
        <w:rPr>
          <w:rFonts w:asciiTheme="minorEastAsia" w:hAnsiTheme="minorEastAsia" w:hint="eastAsia"/>
          <w:b/>
          <w:bCs/>
          <w:kern w:val="0"/>
        </w:rPr>
        <w:t>二、</w:t>
      </w:r>
      <w:r>
        <w:rPr>
          <w:rFonts w:asciiTheme="minorEastAsia" w:hAnsiTheme="minorEastAsia"/>
          <w:b/>
          <w:bCs/>
          <w:kern w:val="0"/>
        </w:rPr>
        <w:t>监督审核</w:t>
      </w:r>
      <w:r>
        <w:rPr>
          <w:rFonts w:asciiTheme="minorEastAsia" w:hAnsiTheme="minorEastAsia" w:hint="eastAsia"/>
          <w:b/>
          <w:bCs/>
          <w:kern w:val="0"/>
        </w:rPr>
        <w:t>内容</w:t>
      </w:r>
      <w:r>
        <w:rPr>
          <w:rFonts w:asciiTheme="minorEastAsia" w:hAnsiTheme="minorEastAsia" w:hint="eastAsia"/>
          <w:bCs/>
          <w:kern w:val="0"/>
        </w:rPr>
        <w:t>：</w:t>
      </w:r>
    </w:p>
    <w:p w14:paraId="0374C7A7">
      <w:pPr>
        <w:widowControl/>
        <w:spacing w:line="276" w:lineRule="auto"/>
        <w:rPr>
          <w:rFonts w:asciiTheme="minorEastAsia" w:hAnsiTheme="minorEastAsia"/>
          <w:b/>
          <w:kern w:val="0"/>
        </w:rPr>
      </w:pPr>
      <w:r>
        <w:rPr>
          <w:rFonts w:asciiTheme="minorEastAsia" w:hAnsiTheme="minorEastAsia" w:hint="eastAsia"/>
          <w:b/>
          <w:kern w:val="0"/>
        </w:rPr>
        <w:t>1.</w:t>
      </w:r>
      <w:r>
        <w:rPr>
          <w:rFonts w:asciiTheme="minorEastAsia" w:hAnsiTheme="minorEastAsia"/>
          <w:b/>
          <w:kern w:val="0"/>
        </w:rPr>
        <w:t>一年内违反法律法规</w:t>
      </w:r>
      <w:r>
        <w:rPr>
          <w:rFonts w:asciiTheme="minorEastAsia" w:hAnsiTheme="minorEastAsia" w:hint="eastAsia"/>
          <w:b/>
          <w:kern w:val="0"/>
        </w:rPr>
        <w:t>或</w:t>
      </w:r>
      <w:r>
        <w:rPr>
          <w:rFonts w:asciiTheme="minorEastAsia" w:hAnsiTheme="minorEastAsia"/>
          <w:b/>
          <w:kern w:val="0"/>
        </w:rPr>
        <w:t>重大事故的情况：</w:t>
      </w:r>
      <w:r>
        <w:rPr>
          <w:b/>
          <w:kern w:val="0"/>
        </w:rPr>
        <w:t>无违反法律法规或发生重大事故</w:t>
      </w:r>
      <w:r>
        <w:rPr>
          <w:rFonts w:hint="eastAsia"/>
          <w:b/>
          <w:kern w:val="0"/>
        </w:rPr>
        <w:t>。</w:t>
      </w:r>
    </w:p>
    <w:p w14:paraId="0B750843">
      <w:pPr>
        <w:widowControl/>
        <w:spacing w:line="360" w:lineRule="auto"/>
        <w:jc w:val="left"/>
        <w:rPr>
          <w:b/>
          <w:bCs/>
          <w:kern w:val="0"/>
        </w:rPr>
      </w:pPr>
      <w:r>
        <w:rPr>
          <w:b/>
          <w:bCs/>
          <w:kern w:val="0"/>
        </w:rPr>
        <w:t>2</w:t>
      </w:r>
      <w:r>
        <w:rPr>
          <w:rFonts w:hint="eastAsia"/>
          <w:b/>
          <w:bCs/>
          <w:kern w:val="0"/>
        </w:rPr>
        <w:t>.监督</w:t>
      </w:r>
      <w:r>
        <w:rPr>
          <w:b/>
          <w:bCs/>
          <w:kern w:val="0"/>
        </w:rPr>
        <w:t>审核过程综述</w:t>
      </w:r>
      <w:r>
        <w:rPr>
          <w:rFonts w:hint="eastAsia"/>
          <w:b/>
          <w:bCs/>
          <w:kern w:val="0"/>
        </w:rPr>
        <w:t xml:space="preserve"> ：</w:t>
      </w:r>
    </w:p>
    <w:p w14:paraId="588536E6">
      <w:pPr>
        <w:spacing w:line="360" w:lineRule="auto"/>
        <w:ind w:firstLine="420" w:firstLineChars="200"/>
      </w:pPr>
      <w:r>
        <w:rPr>
          <w:rFonts w:hint="eastAsia"/>
        </w:rPr>
        <w:t>本年度监督审核重点检查了公司测量管理体系持续运行和改进具体实施情况。抽查了</w:t>
      </w:r>
      <w:r>
        <w:rPr>
          <w:rFonts w:hint="eastAsia"/>
          <w:kern w:val="0"/>
          <w:highlight w:val="yellow"/>
        </w:rPr>
        <w:t>XXXX、XXX</w:t>
      </w:r>
      <w:r>
        <w:rPr>
          <w:rFonts w:hint="eastAsia"/>
          <w:highlight w:val="yellow"/>
        </w:rPr>
        <w:t>等部门</w:t>
      </w:r>
      <w:r>
        <w:rPr>
          <w:rFonts w:hint="eastAsia"/>
        </w:rPr>
        <w:t>。对测量设备的管理、测量设备的计量确认、测量过程的实施和控制、测量不确定度评定、溯源性、持续改进、外部供方管理等情况进行了抽样。重点检查了测量管理体系质量目标、内部审核、测量管理体系监视、顾客满意度等内容。</w:t>
      </w:r>
      <w:bookmarkStart w:id="1" w:name="OLE_LINK72"/>
      <w:bookmarkStart w:id="2" w:name="_Hlk180751641"/>
      <w:r>
        <w:rPr>
          <w:rFonts w:hint="eastAsia"/>
          <w:color w:val="000000" w:themeColor="text1"/>
        </w:rPr>
        <w:t>审核组就审核情况与被审核单位领导进行了访谈，交换了意见，肯定测量管理体系基本按照GB/T19022-2003的要求得以持续运行，实施有效。企业领导对审核组提出的改进建议予以重视，并要求责任部门根据审核组提出的问题制定有效整改措施，保证测量管理体系的有效运</w:t>
      </w:r>
      <w:r>
        <w:rPr>
          <w:rFonts w:hint="eastAsia"/>
        </w:rPr>
        <w:t>行并持续改进。</w:t>
      </w:r>
    </w:p>
    <w:p w14:paraId="58833D81">
      <w:pPr>
        <w:spacing w:line="360" w:lineRule="auto"/>
        <w:ind w:firstLine="420" w:firstLineChars="200"/>
        <w:rPr>
          <w:highlight w:val="yellow"/>
        </w:rPr>
      </w:pPr>
      <w:r>
        <w:rPr>
          <w:rFonts w:hint="eastAsia"/>
        </w:rPr>
        <w:t>被审核单位本年度测量管理体系运行平稳</w:t>
      </w:r>
      <w:r>
        <w:rPr>
          <w:rFonts w:hint="eastAsia"/>
          <w:highlight w:val="yellow"/>
        </w:rPr>
        <w:t>，未发生任何变更。也未发生影响证书范围的任何企业资质变更。</w:t>
      </w:r>
      <w:bookmarkEnd w:id="1"/>
    </w:p>
    <w:bookmarkEnd w:id="2"/>
    <w:p w14:paraId="6EA2D78B">
      <w:pPr>
        <w:widowControl/>
        <w:spacing w:line="360" w:lineRule="auto"/>
        <w:jc w:val="left"/>
        <w:rPr>
          <w:b/>
          <w:bCs/>
          <w:color w:val="000000" w:themeColor="text1"/>
          <w:kern w:val="0"/>
        </w:rPr>
      </w:pPr>
      <w:r>
        <w:rPr>
          <w:b/>
          <w:bCs/>
          <w:color w:val="000000" w:themeColor="text1"/>
          <w:kern w:val="0"/>
        </w:rPr>
        <w:t>3</w:t>
      </w:r>
      <w:r>
        <w:rPr>
          <w:rFonts w:hint="eastAsia"/>
          <w:b/>
          <w:bCs/>
          <w:color w:val="000000" w:themeColor="text1"/>
          <w:kern w:val="0"/>
        </w:rPr>
        <w:t>.</w:t>
      </w:r>
      <w:r>
        <w:rPr>
          <w:b/>
          <w:bCs/>
          <w:color w:val="000000" w:themeColor="text1"/>
          <w:kern w:val="0"/>
        </w:rPr>
        <w:t>就审核证据、审核发现和审核结论进行</w:t>
      </w:r>
      <w:r>
        <w:rPr>
          <w:b/>
          <w:bCs/>
          <w:kern w:val="0"/>
        </w:rPr>
        <w:t>综述</w:t>
      </w:r>
      <w:r>
        <w:rPr>
          <w:b/>
          <w:bCs/>
          <w:color w:val="000000" w:themeColor="text1"/>
          <w:kern w:val="0"/>
        </w:rPr>
        <w:t>：</w:t>
      </w:r>
    </w:p>
    <w:p w14:paraId="32575FC0">
      <w:pPr>
        <w:widowControl/>
        <w:spacing w:line="360" w:lineRule="auto"/>
        <w:jc w:val="left"/>
        <w:rPr>
          <w:color w:val="000000" w:themeColor="text1"/>
          <w:kern w:val="0"/>
        </w:rPr>
      </w:pPr>
      <w:r>
        <w:rPr>
          <w:rFonts w:hint="eastAsia"/>
          <w:color w:val="000000" w:themeColor="text1"/>
          <w:kern w:val="0"/>
        </w:rPr>
        <w:t>3.1抽查计量要求识别情况：（具体见《计量要求导出和计量验证检查表》）</w:t>
      </w:r>
    </w:p>
    <w:p w14:paraId="61ED9231">
      <w:pPr>
        <w:numPr>
          <w:ilvl w:val="0"/>
          <w:numId w:val="1"/>
        </w:numPr>
        <w:spacing w:line="360" w:lineRule="auto"/>
        <w:ind w:left="0" w:firstLine="0"/>
        <w:rPr>
          <w:color w:val="000000" w:themeColor="text1"/>
          <w:kern w:val="0"/>
        </w:rPr>
      </w:pPr>
      <w:r>
        <w:rPr>
          <w:rFonts w:asciiTheme="minorEastAsia" w:hAnsiTheme="minorEastAsia" w:cs="Times New Roman" w:hint="eastAsia"/>
        </w:rPr>
        <w:t>查</w:t>
      </w:r>
      <w:r>
        <w:rPr>
          <w:rFonts w:hint="eastAsia"/>
          <w:kern w:val="0"/>
          <w:highlight w:val="yellow"/>
        </w:rPr>
        <w:t>XXX</w:t>
      </w:r>
      <w:r>
        <w:rPr>
          <w:rFonts w:hint="eastAsia"/>
          <w:highlight w:val="yellow"/>
        </w:rPr>
        <w:t>过程</w:t>
      </w:r>
      <w:r>
        <w:rPr>
          <w:rFonts w:hint="eastAsia"/>
          <w:color w:val="000000" w:themeColor="text1"/>
          <w:kern w:val="0"/>
        </w:rPr>
        <w:t>计量要求识别情况，已经根据</w:t>
      </w:r>
      <w:r>
        <w:rPr>
          <w:rFonts w:hint="eastAsia"/>
          <w:color w:val="000000" w:themeColor="text1"/>
        </w:rPr>
        <w:t>工艺</w:t>
      </w:r>
      <w:r>
        <w:rPr>
          <w:rFonts w:hint="eastAsia"/>
          <w:color w:val="000000" w:themeColor="text1"/>
          <w:kern w:val="0"/>
        </w:rPr>
        <w:t>要求识别测量过程和测量设备计量要求。已配备符合要求测量设备，测量设备已计量确认合格，形成计量确认记录。抽查公司的检测/操作人员，已经经过培训考核上岗，人员能力持续受控。符合要求。</w:t>
      </w:r>
    </w:p>
    <w:p w14:paraId="0C0C5EAE">
      <w:pPr>
        <w:numPr>
          <w:ilvl w:val="0"/>
          <w:numId w:val="1"/>
        </w:numPr>
        <w:spacing w:line="360" w:lineRule="auto"/>
        <w:ind w:left="0" w:firstLine="0"/>
        <w:rPr>
          <w:b/>
          <w:bCs/>
          <w:color w:val="000000" w:themeColor="text1"/>
          <w:kern w:val="0"/>
        </w:rPr>
      </w:pPr>
      <w:r>
        <w:rPr>
          <w:rFonts w:asciiTheme="minorEastAsia" w:hAnsiTheme="minorEastAsia" w:cs="Times New Roman" w:hint="eastAsia"/>
        </w:rPr>
        <w:t>公司的各部门已经根据工艺要求识别测量过程和测量设备的计量要求，形成</w:t>
      </w:r>
      <w:r>
        <w:rPr>
          <w:rFonts w:cs="黑体" w:hint="eastAsia"/>
          <w:color w:val="auto"/>
          <w:highlight w:val="yellow"/>
        </w:rPr>
        <w:t>测量过程控制一览表和计量确认表</w:t>
      </w:r>
      <w:r>
        <w:rPr>
          <w:rFonts w:cs="黑体" w:hint="eastAsia"/>
          <w:color w:val="auto"/>
        </w:rPr>
        <w:t>。</w:t>
      </w:r>
      <w:r>
        <w:rPr>
          <w:rFonts w:asciiTheme="minorEastAsia" w:hAnsiTheme="minorEastAsia" w:cs="Times New Roman" w:hint="eastAsia"/>
        </w:rPr>
        <w:t>迄今没有新增关键测量过程。</w:t>
      </w:r>
      <w:r>
        <w:rPr>
          <w:rFonts w:hint="eastAsia"/>
          <w:kern w:val="0"/>
          <w:highlight w:val="yellow"/>
        </w:rPr>
        <w:t>XXX</w:t>
      </w:r>
      <w:r>
        <w:rPr>
          <w:rFonts w:asciiTheme="minorEastAsia" w:hAnsiTheme="minorEastAsia" w:cs="Times New Roman" w:hint="eastAsia"/>
          <w:b/>
          <w:bCs/>
          <w:highlight w:val="yellow"/>
        </w:rPr>
        <w:t>年</w:t>
      </w:r>
      <w:r>
        <w:rPr>
          <w:rFonts w:hint="eastAsia"/>
          <w:kern w:val="0"/>
          <w:highlight w:val="yellow"/>
        </w:rPr>
        <w:t>XX</w:t>
      </w:r>
      <w:r>
        <w:rPr>
          <w:rFonts w:asciiTheme="minorEastAsia" w:hAnsiTheme="minorEastAsia" w:cs="Times New Roman" w:hint="eastAsia"/>
          <w:b/>
          <w:bCs/>
          <w:highlight w:val="yellow"/>
        </w:rPr>
        <w:t>月</w:t>
      </w:r>
      <w:r>
        <w:rPr>
          <w:rFonts w:asciiTheme="minorEastAsia" w:hAnsiTheme="minorEastAsia" w:cs="Times New Roman" w:hint="eastAsia"/>
          <w:b/>
          <w:bCs/>
        </w:rPr>
        <w:t>审核后至今，公司已经根据运行情况，</w:t>
      </w:r>
      <w:r>
        <w:rPr>
          <w:rFonts w:asciiTheme="minorEastAsia" w:hAnsiTheme="minorEastAsia" w:cs="Times New Roman" w:hint="eastAsia"/>
          <w:b/>
          <w:bCs/>
          <w:highlight w:val="yellow"/>
        </w:rPr>
        <w:t>对</w:t>
      </w:r>
      <w:r>
        <w:rPr>
          <w:rFonts w:cs="黑体" w:hint="eastAsia"/>
          <w:color w:val="auto"/>
          <w:highlight w:val="yellow"/>
        </w:rPr>
        <w:t>计量确认表</w:t>
      </w:r>
      <w:r>
        <w:rPr>
          <w:rFonts w:cs="黑体" w:hint="eastAsia"/>
          <w:color w:val="auto"/>
        </w:rPr>
        <w:t>中的计量确认信息依据当年检定和校准的结果</w:t>
      </w:r>
      <w:r>
        <w:rPr>
          <w:rFonts w:asciiTheme="minorEastAsia" w:hAnsiTheme="minorEastAsia" w:cs="Times New Roman" w:hint="eastAsia"/>
          <w:b/>
          <w:bCs/>
        </w:rPr>
        <w:t>进行了更新。</w:t>
      </w:r>
    </w:p>
    <w:p w14:paraId="6AAD3A5A">
      <w:pPr>
        <w:widowControl/>
        <w:spacing w:line="360" w:lineRule="auto"/>
        <w:jc w:val="left"/>
        <w:rPr>
          <w:color w:val="000000" w:themeColor="text1"/>
          <w:kern w:val="0"/>
        </w:rPr>
      </w:pPr>
      <w:r>
        <w:rPr>
          <w:rFonts w:hint="eastAsia"/>
          <w:color w:val="000000" w:themeColor="text1"/>
          <w:kern w:val="0"/>
        </w:rPr>
        <w:t>3.2测量不确定度评定检查：</w:t>
      </w:r>
    </w:p>
    <w:p w14:paraId="5B8648C5">
      <w:pPr>
        <w:pStyle w:val="ListParagraph"/>
        <w:widowControl/>
        <w:numPr>
          <w:ilvl w:val="0"/>
          <w:numId w:val="1"/>
        </w:numPr>
        <w:spacing w:line="360" w:lineRule="auto"/>
        <w:ind w:firstLineChars="0"/>
        <w:jc w:val="left"/>
        <w:rPr>
          <w:color w:val="000000" w:themeColor="text1"/>
          <w:kern w:val="0"/>
        </w:rPr>
      </w:pPr>
      <w:r>
        <w:rPr>
          <w:rFonts w:hint="eastAsia"/>
          <w:color w:val="000000" w:themeColor="text1"/>
          <w:kern w:val="0"/>
        </w:rPr>
        <w:t>抽查受审核方关键测量过程——</w:t>
      </w:r>
      <w:r>
        <w:rPr>
          <w:rFonts w:hint="eastAsia"/>
          <w:kern w:val="0"/>
          <w:highlight w:val="yellow"/>
        </w:rPr>
        <w:t>XXX</w:t>
      </w:r>
      <w:r>
        <w:rPr>
          <w:rFonts w:hint="eastAsia"/>
          <w:highlight w:val="yellow"/>
        </w:rPr>
        <w:t>过程</w:t>
      </w:r>
      <w:r>
        <w:rPr>
          <w:rFonts w:hint="eastAsia"/>
          <w:color w:val="000000" w:themeColor="text1"/>
          <w:kern w:val="0"/>
        </w:rPr>
        <w:t>的测量不确定度评定记录。评定方法正确，评定流程、数据修约和记录内容符合要求。见提交的附件《不确定度评定报告》。</w:t>
      </w:r>
    </w:p>
    <w:p w14:paraId="6B842E92">
      <w:pPr>
        <w:spacing w:line="360" w:lineRule="auto"/>
        <w:rPr>
          <w:color w:val="000000" w:themeColor="text1"/>
        </w:rPr>
      </w:pPr>
      <w:r>
        <w:rPr>
          <w:rFonts w:hint="eastAsia"/>
          <w:color w:val="000000" w:themeColor="text1"/>
        </w:rPr>
        <w:t>3.3 测量过程控制情况检查：</w:t>
      </w:r>
      <w:r>
        <w:rPr>
          <w:color w:val="000000" w:themeColor="text1"/>
        </w:rPr>
        <w:t>抽查</w:t>
      </w:r>
      <w:r>
        <w:rPr>
          <w:rFonts w:hint="eastAsia"/>
          <w:kern w:val="0"/>
          <w:highlight w:val="yellow"/>
        </w:rPr>
        <w:t>XXX</w:t>
      </w:r>
      <w:r>
        <w:rPr>
          <w:rFonts w:hint="eastAsia"/>
          <w:highlight w:val="yellow"/>
        </w:rPr>
        <w:t>过程</w:t>
      </w:r>
      <w:r>
        <w:rPr>
          <w:rFonts w:hint="eastAsia"/>
          <w:color w:val="000000" w:themeColor="text1"/>
        </w:rPr>
        <w:t>的有关记录，已经识别控制要素。形成不确定度评定记录，过程确认有效。并按规定的频次开展核查。测量过程的控制</w:t>
      </w:r>
      <w:r>
        <w:rPr>
          <w:rFonts w:hint="eastAsia"/>
          <w:color w:val="000000" w:themeColor="text1"/>
          <w:kern w:val="0"/>
        </w:rPr>
        <w:t>符合要求。</w:t>
      </w:r>
      <w:r>
        <w:rPr>
          <w:rFonts w:hint="eastAsia"/>
          <w:color w:val="000000" w:themeColor="text1"/>
        </w:rPr>
        <w:t>具体见抽查的《测量过程有效性确认记录》、《测量过程监视记录和控制图》和《测量过程控制检查表》。</w:t>
      </w:r>
    </w:p>
    <w:p w14:paraId="64A5DC89">
      <w:pPr>
        <w:spacing w:line="360" w:lineRule="auto"/>
        <w:rPr>
          <w:color w:val="000000" w:themeColor="text1"/>
        </w:rPr>
      </w:pPr>
      <w:r>
        <w:rPr>
          <w:rFonts w:hint="eastAsia"/>
          <w:color w:val="000000" w:themeColor="text1"/>
        </w:rPr>
        <w:t>3.4企业对测量过程分重要、关键、和一般测量过程进行管理，其中</w:t>
      </w:r>
      <w:r>
        <w:rPr>
          <w:rFonts w:hint="eastAsia"/>
          <w:color w:val="000000" w:themeColor="text1"/>
          <w:highlight w:val="yellow"/>
        </w:rPr>
        <w:t>关键过程</w:t>
      </w:r>
      <w:r>
        <w:rPr>
          <w:rFonts w:hint="eastAsia"/>
          <w:kern w:val="0"/>
          <w:highlight w:val="yellow"/>
        </w:rPr>
        <w:t>X</w:t>
      </w:r>
      <w:r>
        <w:rPr>
          <w:rFonts w:hint="eastAsia"/>
          <w:color w:val="000000" w:themeColor="text1"/>
          <w:highlight w:val="yellow"/>
        </w:rPr>
        <w:t>个，重要过程</w:t>
      </w:r>
      <w:r>
        <w:rPr>
          <w:rFonts w:hint="eastAsia"/>
          <w:kern w:val="0"/>
          <w:highlight w:val="yellow"/>
        </w:rPr>
        <w:t>X</w:t>
      </w:r>
      <w:r>
        <w:rPr>
          <w:rFonts w:hint="eastAsia"/>
          <w:color w:val="000000" w:themeColor="text1"/>
          <w:highlight w:val="yellow"/>
        </w:rPr>
        <w:t>个，一般过程</w:t>
      </w:r>
      <w:r>
        <w:rPr>
          <w:rFonts w:hint="eastAsia"/>
          <w:kern w:val="0"/>
          <w:highlight w:val="yellow"/>
        </w:rPr>
        <w:t>X个</w:t>
      </w:r>
      <w:r>
        <w:rPr>
          <w:rFonts w:hint="eastAsia"/>
          <w:color w:val="000000" w:themeColor="text1"/>
        </w:rPr>
        <w:t>。企业已识别控制的测量过程能持续满足认证范围的要求。本认证周期内暂无新增关键测量过程。抽查原有关键测量过程已按策划实施管理，过程满足要求。</w:t>
      </w:r>
    </w:p>
    <w:p w14:paraId="69F92AE0">
      <w:pPr>
        <w:spacing w:line="360" w:lineRule="auto"/>
        <w:rPr>
          <w:color w:val="000000" w:themeColor="text1"/>
          <w:kern w:val="0"/>
        </w:rPr>
      </w:pPr>
      <w:r>
        <w:rPr>
          <w:rFonts w:hint="eastAsia"/>
          <w:color w:val="000000" w:themeColor="text1"/>
        </w:rPr>
        <w:t>3.5查公司量值溯源情况：企业配备的测量设备能持续满足认证范围的要求。已制定《计量确认管理程序》、《外部供方管理程序》，《测量设备溯源管理程序》等文件确保测量设备的配备和按期溯源。公司未建最高计量标准，测量设</w:t>
      </w:r>
      <w:r>
        <w:rPr>
          <w:rFonts w:hint="eastAsia"/>
          <w:color w:val="000000" w:themeColor="text1"/>
          <w:highlight w:val="yellow"/>
        </w:rPr>
        <w:t>备由</w:t>
      </w:r>
      <w:r>
        <w:rPr>
          <w:rFonts w:hint="eastAsia"/>
          <w:kern w:val="0"/>
          <w:highlight w:val="yellow"/>
        </w:rPr>
        <w:t>X</w:t>
      </w:r>
      <w:r>
        <w:rPr>
          <w:rFonts w:hint="eastAsia"/>
          <w:color w:val="000000" w:themeColor="text1"/>
          <w:highlight w:val="yellow"/>
        </w:rPr>
        <w:t>部负责</w:t>
      </w:r>
      <w:r>
        <w:rPr>
          <w:rFonts w:hint="eastAsia"/>
          <w:color w:val="000000" w:themeColor="text1"/>
        </w:rPr>
        <w:t>溯源。</w:t>
      </w:r>
      <w:r>
        <w:rPr>
          <w:rFonts w:hint="eastAsia"/>
          <w:color w:val="auto"/>
        </w:rPr>
        <w:t>公司测量设备全部委</w:t>
      </w:r>
      <w:r>
        <w:rPr>
          <w:rFonts w:hint="eastAsia"/>
          <w:color w:val="auto"/>
          <w:highlight w:val="yellow"/>
        </w:rPr>
        <w:t>托</w:t>
      </w:r>
      <w:r>
        <w:rPr>
          <w:rFonts w:hint="eastAsia"/>
          <w:color w:val="auto"/>
          <w:kern w:val="0"/>
          <w:highlight w:val="yellow"/>
        </w:rPr>
        <w:t>XX</w:t>
      </w:r>
      <w:r>
        <w:rPr>
          <w:rFonts w:hint="eastAsia"/>
          <w:color w:val="auto"/>
        </w:rPr>
        <w:t>等机构检定</w:t>
      </w:r>
      <w:r>
        <w:rPr>
          <w:color w:val="auto"/>
        </w:rPr>
        <w:t>/</w:t>
      </w:r>
      <w:r>
        <w:rPr>
          <w:rFonts w:hint="eastAsia"/>
          <w:color w:val="auto"/>
        </w:rPr>
        <w:t>校准</w:t>
      </w:r>
      <w:r>
        <w:rPr>
          <w:rFonts w:hint="eastAsia"/>
          <w:color w:val="000000" w:themeColor="text1"/>
        </w:rPr>
        <w:t>，校准</w:t>
      </w:r>
      <w:r>
        <w:rPr>
          <w:color w:val="000000" w:themeColor="text1"/>
        </w:rPr>
        <w:t>/</w:t>
      </w:r>
      <w:r>
        <w:rPr>
          <w:rFonts w:hint="eastAsia"/>
          <w:color w:val="000000" w:themeColor="text1"/>
        </w:rPr>
        <w:t>检定证书由</w:t>
      </w:r>
      <w:r>
        <w:rPr>
          <w:rFonts w:hint="eastAsia"/>
          <w:kern w:val="0"/>
          <w:highlight w:val="yellow"/>
        </w:rPr>
        <w:t>XX部门</w:t>
      </w:r>
      <w:r>
        <w:rPr>
          <w:rFonts w:hint="eastAsia"/>
          <w:color w:val="000000" w:themeColor="text1"/>
        </w:rPr>
        <w:t>保存。根据抽查情况，该公司的校准情况符合溯源性要求。</w:t>
      </w:r>
      <w:r>
        <w:rPr>
          <w:rFonts w:hint="eastAsia"/>
          <w:color w:val="000000" w:themeColor="text1"/>
          <w:kern w:val="0"/>
        </w:rPr>
        <w:t>具体见《测量设备溯源抽查表》。</w:t>
      </w:r>
    </w:p>
    <w:p w14:paraId="15F8714E">
      <w:pPr>
        <w:spacing w:line="360" w:lineRule="auto"/>
      </w:pPr>
      <w:r>
        <w:rPr>
          <w:rFonts w:hint="eastAsia"/>
          <w:color w:val="000000" w:themeColor="text1"/>
          <w:kern w:val="0"/>
        </w:rPr>
        <w:t>3.6企业</w:t>
      </w:r>
      <w:r>
        <w:rPr>
          <w:rFonts w:hint="eastAsia"/>
          <w:highlight w:val="yellow"/>
        </w:rPr>
        <w:t>202X年消耗能源吨标煤，属于/不属于重点能耗企业。</w:t>
      </w:r>
      <w:r>
        <w:rPr>
          <w:rFonts w:hint="eastAsia"/>
        </w:rPr>
        <w:t>该公司已经按要求配备能源计量器具，能源计量器具的配备率、准确度等级均符合G</w:t>
      </w:r>
      <w:r>
        <w:t>B</w:t>
      </w:r>
      <w:bookmarkStart w:id="3" w:name="_GoBack"/>
      <w:bookmarkEnd w:id="3"/>
      <w:r>
        <w:t>17167</w:t>
      </w:r>
      <w:r>
        <w:rPr>
          <w:rFonts w:hint="eastAsia"/>
        </w:rPr>
        <w:t>要求，能源计量器具已经按要求实施检定/校准，已经由专人统计能耗数据并进行分析，基本符合要求。(</w:t>
      </w:r>
      <w:r>
        <w:rPr>
          <w:rFonts w:hint="eastAsia"/>
          <w:highlight w:val="yellow"/>
        </w:rPr>
        <w:t>如果是重点用能单位，请增加具体见能源审核情况表的描述，如果不是，请删除括号中文字</w:t>
      </w:r>
      <w:r>
        <w:rPr>
          <w:rFonts w:hint="eastAsia"/>
        </w:rPr>
        <w:t>）</w:t>
      </w:r>
    </w:p>
    <w:p w14:paraId="50A2BC5A">
      <w:pPr>
        <w:spacing w:line="360" w:lineRule="auto"/>
        <w:rPr>
          <w:rFonts w:ascii="Times New Roman" w:hAnsi="Times New Roman" w:cs="Times New Roman"/>
          <w:color w:val="auto"/>
        </w:rPr>
      </w:pPr>
    </w:p>
    <w:p w14:paraId="0D2C21D7">
      <w:pPr>
        <w:widowControl/>
        <w:spacing w:line="276" w:lineRule="auto"/>
        <w:rPr>
          <w:rFonts w:asciiTheme="minorEastAsia" w:hAnsiTheme="minorEastAsia"/>
          <w:b/>
          <w:bCs/>
          <w:color w:val="auto"/>
          <w:kern w:val="0"/>
        </w:rPr>
      </w:pPr>
      <w:r>
        <w:rPr>
          <w:rFonts w:ascii="Times New Roman" w:hAnsi="Times New Roman" w:hint="eastAsia"/>
          <w:color w:val="000000" w:themeColor="text1"/>
        </w:rPr>
        <w:t>3</w:t>
      </w:r>
      <w:r>
        <w:rPr>
          <w:rFonts w:ascii="Times New Roman" w:hAnsi="Times New Roman"/>
          <w:color w:val="000000" w:themeColor="text1"/>
        </w:rPr>
        <w:t>.</w:t>
      </w:r>
      <w:r>
        <w:rPr>
          <w:rFonts w:ascii="Times New Roman" w:hAnsi="Times New Roman" w:hint="eastAsia"/>
          <w:color w:val="000000" w:themeColor="text1"/>
        </w:rPr>
        <w:t>7</w:t>
      </w:r>
      <w:r>
        <w:rPr>
          <w:rFonts w:hint="eastAsia"/>
          <w:color w:val="auto"/>
        </w:rPr>
        <w:t>本次监督审核未发现严重不符合项，发</w:t>
      </w:r>
      <w:r>
        <w:rPr>
          <w:rFonts w:hint="eastAsia"/>
          <w:color w:val="auto"/>
          <w:highlight w:val="yellow"/>
        </w:rPr>
        <w:t>现X个轻微</w:t>
      </w:r>
      <w:r>
        <w:rPr>
          <w:rFonts w:hint="eastAsia"/>
          <w:color w:val="auto"/>
        </w:rPr>
        <w:t>不符合项。提</w:t>
      </w:r>
      <w:r>
        <w:rPr>
          <w:rFonts w:hint="eastAsia"/>
          <w:color w:val="auto"/>
          <w:highlight w:val="yellow"/>
        </w:rPr>
        <w:t>出X项</w:t>
      </w:r>
      <w:r>
        <w:rPr>
          <w:rFonts w:hint="eastAsia"/>
          <w:color w:val="auto"/>
        </w:rPr>
        <w:t>改进建议：</w:t>
      </w:r>
    </w:p>
    <w:p w14:paraId="75AD4EB4">
      <w:pPr>
        <w:widowControl/>
        <w:spacing w:line="360" w:lineRule="auto"/>
        <w:jc w:val="left"/>
        <w:rPr>
          <w:color w:val="auto"/>
        </w:rPr>
      </w:pPr>
      <w:r>
        <w:rPr>
          <w:rFonts w:ascii="Times New Roman" w:hAnsi="Times New Roman" w:hint="eastAsia"/>
          <w:color w:val="000000" w:themeColor="text1"/>
        </w:rPr>
        <w:t xml:space="preserve">3.7.1 </w:t>
      </w:r>
      <w:r>
        <w:rPr>
          <w:rFonts w:hint="eastAsia"/>
          <w:bCs/>
          <w:color w:val="auto"/>
        </w:rPr>
        <w:t>不符合项01：抽查</w:t>
      </w:r>
      <w:r>
        <w:rPr>
          <w:rFonts w:hint="eastAsia"/>
          <w:bCs/>
          <w:color w:val="auto"/>
          <w:highlight w:val="yellow"/>
        </w:rPr>
        <w:t>XXX部，          不符合事实描述</w:t>
      </w:r>
      <w:r>
        <w:rPr>
          <w:rFonts w:hint="eastAsia"/>
          <w:color w:val="auto"/>
          <w:highlight w:val="yellow"/>
        </w:rPr>
        <w:t>。</w:t>
      </w:r>
      <w:r>
        <w:rPr>
          <w:rFonts w:hint="eastAsia"/>
          <w:b/>
          <w:color w:val="auto"/>
        </w:rPr>
        <w:t>不符合</w:t>
      </w:r>
      <w:r>
        <w:rPr>
          <w:color w:val="auto"/>
          <w:kern w:val="0"/>
        </w:rPr>
        <w:t>_</w:t>
      </w:r>
      <w:r>
        <w:rPr>
          <w:color w:val="auto"/>
        </w:rPr>
        <w:t>GB/T 19022-2003标准</w:t>
      </w:r>
      <w:r>
        <w:rPr>
          <w:rFonts w:hint="eastAsia"/>
          <w:color w:val="auto"/>
          <w:highlight w:val="yellow"/>
        </w:rPr>
        <w:t>XXX条</w:t>
      </w:r>
      <w:r>
        <w:rPr>
          <w:rFonts w:hint="eastAsia"/>
          <w:color w:val="auto"/>
        </w:rPr>
        <w:t>的要求。属于轻微不符合项。</w:t>
      </w:r>
    </w:p>
    <w:p w14:paraId="27311FE1">
      <w:pPr>
        <w:spacing w:line="360" w:lineRule="auto"/>
        <w:rPr>
          <w:rFonts w:ascii="Times New Roman" w:hAnsi="Times New Roman"/>
          <w:color w:val="000000" w:themeColor="text1"/>
        </w:rPr>
      </w:pPr>
      <w:r>
        <w:rPr>
          <w:rFonts w:ascii="Times New Roman" w:hAnsi="Times New Roman" w:hint="eastAsia"/>
          <w:color w:val="000000" w:themeColor="text1"/>
        </w:rPr>
        <w:t xml:space="preserve">3.7.2 审核组提出以下建议，供企业参考： </w:t>
      </w:r>
    </w:p>
    <w:p w14:paraId="5682F595">
      <w:pPr>
        <w:pStyle w:val="ListParagraph"/>
        <w:numPr>
          <w:ilvl w:val="0"/>
          <w:numId w:val="2"/>
        </w:numPr>
        <w:spacing w:line="360" w:lineRule="auto"/>
        <w:ind w:firstLineChars="0"/>
        <w:rPr>
          <w:rFonts w:ascii="Times New Roman" w:hAnsi="Times New Roman"/>
          <w:color w:val="000000" w:themeColor="text1"/>
        </w:rPr>
      </w:pPr>
      <w:r>
        <w:rPr>
          <w:rFonts w:cs="Times New Roman" w:hint="eastAsia"/>
          <w:color w:val="auto"/>
          <w:highlight w:val="yellow"/>
        </w:rPr>
        <w:t>示例：建议企业后续进一步加强对标准和内审员的培训。</w:t>
      </w:r>
      <w:r>
        <w:rPr>
          <w:rFonts w:ascii="Calibri" w:hAnsi="Calibri" w:cs="Times New Roman" w:hint="eastAsia"/>
          <w:color w:val="auto"/>
          <w:highlight w:val="yellow"/>
        </w:rPr>
        <w:t>提升内审</w:t>
      </w:r>
      <w:r>
        <w:rPr>
          <w:rFonts w:ascii="Calibri" w:hAnsi="Calibri" w:cs="Times New Roman" w:hint="eastAsia"/>
          <w:highlight w:val="yellow"/>
        </w:rPr>
        <w:t>员的能力水平，提高内审的有效性。</w:t>
      </w:r>
    </w:p>
    <w:p w14:paraId="4E58608D">
      <w:pPr>
        <w:pStyle w:val="ListParagraph"/>
        <w:numPr>
          <w:ilvl w:val="0"/>
          <w:numId w:val="2"/>
        </w:numPr>
        <w:spacing w:line="360" w:lineRule="auto"/>
        <w:ind w:firstLineChars="0"/>
        <w:rPr>
          <w:rFonts w:ascii="Times New Roman" w:hAnsi="Times New Roman"/>
          <w:color w:val="000000" w:themeColor="text1"/>
        </w:rPr>
      </w:pPr>
      <w:r>
        <w:rPr>
          <w:rFonts w:hint="eastAsia"/>
          <w:color w:val="auto"/>
          <w:highlight w:val="yellow"/>
        </w:rPr>
        <w:t>示例：建议企业进一步做好测量过程的识别和控制。</w:t>
      </w:r>
    </w:p>
    <w:p w14:paraId="18BE73B8">
      <w:pPr>
        <w:widowControl/>
        <w:spacing w:line="360" w:lineRule="auto"/>
        <w:jc w:val="left"/>
        <w:rPr>
          <w:b/>
          <w:bCs/>
          <w:kern w:val="0"/>
        </w:rPr>
      </w:pPr>
      <w:r>
        <w:rPr>
          <w:b/>
          <w:bCs/>
          <w:kern w:val="0"/>
        </w:rPr>
        <w:t>4.上一年度认证审核纠正措施落实情况及</w:t>
      </w:r>
      <w:r>
        <w:rPr>
          <w:rFonts w:hint="eastAsia"/>
          <w:b/>
          <w:bCs/>
          <w:kern w:val="0"/>
        </w:rPr>
        <w:t>体系</w:t>
      </w:r>
      <w:r>
        <w:rPr>
          <w:b/>
          <w:bCs/>
          <w:kern w:val="0"/>
        </w:rPr>
        <w:t>改进方面</w:t>
      </w:r>
      <w:r>
        <w:rPr>
          <w:rFonts w:hint="eastAsia"/>
          <w:b/>
          <w:bCs/>
          <w:kern w:val="0"/>
        </w:rPr>
        <w:t>的落实：</w:t>
      </w:r>
    </w:p>
    <w:p w14:paraId="10C3E539">
      <w:pPr>
        <w:snapToGrid w:val="0"/>
        <w:spacing w:line="360" w:lineRule="auto"/>
        <w:ind w:right="-113" w:rightChars="-54"/>
        <w:rPr>
          <w:color w:val="000000" w:themeColor="text1"/>
        </w:rPr>
      </w:pPr>
      <w:r>
        <w:rPr>
          <w:color w:val="000000" w:themeColor="text1"/>
          <w:kern w:val="0"/>
        </w:rPr>
        <w:t xml:space="preserve">4.1 </w:t>
      </w:r>
      <w:r>
        <w:rPr>
          <w:rFonts w:hint="eastAsia"/>
          <w:bCs/>
          <w:color w:val="000000" w:themeColor="text1"/>
          <w:kern w:val="0"/>
        </w:rPr>
        <w:t>查</w:t>
      </w:r>
      <w:r>
        <w:rPr>
          <w:color w:val="000000" w:themeColor="text1"/>
        </w:rPr>
        <w:t>企业</w:t>
      </w:r>
      <w:r>
        <w:rPr>
          <w:rFonts w:hint="eastAsia"/>
          <w:bCs/>
          <w:color w:val="auto"/>
          <w:highlight w:val="yellow"/>
        </w:rPr>
        <w:t>XXX</w:t>
      </w:r>
      <w:r>
        <w:rPr>
          <w:color w:val="000000" w:themeColor="text1"/>
        </w:rPr>
        <w:t>年度测量管理体系</w:t>
      </w:r>
      <w:r>
        <w:rPr>
          <w:rFonts w:hint="eastAsia"/>
          <w:color w:val="000000" w:themeColor="text1"/>
        </w:rPr>
        <w:t>监督</w:t>
      </w:r>
      <w:r>
        <w:rPr>
          <w:color w:val="000000" w:themeColor="text1"/>
        </w:rPr>
        <w:t>审核中出具了</w:t>
      </w:r>
      <w:r>
        <w:rPr>
          <w:rFonts w:hint="eastAsia"/>
          <w:bCs/>
          <w:color w:val="auto"/>
          <w:highlight w:val="yellow"/>
        </w:rPr>
        <w:t>XXX</w:t>
      </w:r>
      <w:r>
        <w:rPr>
          <w:color w:val="000000" w:themeColor="text1"/>
        </w:rPr>
        <w:t>个</w:t>
      </w:r>
      <w:r>
        <w:rPr>
          <w:rFonts w:hint="eastAsia"/>
          <w:color w:val="000000" w:themeColor="text1"/>
        </w:rPr>
        <w:t>轻微</w:t>
      </w:r>
      <w:r>
        <w:rPr>
          <w:color w:val="000000" w:themeColor="text1"/>
        </w:rPr>
        <w:t>不符合项</w:t>
      </w:r>
      <w:r>
        <w:rPr>
          <w:rFonts w:hint="eastAsia"/>
          <w:color w:val="000000" w:themeColor="text1"/>
        </w:rPr>
        <w:t>。</w:t>
      </w:r>
    </w:p>
    <w:p w14:paraId="6BAAB74A">
      <w:pPr>
        <w:widowControl/>
        <w:spacing w:line="360" w:lineRule="auto"/>
        <w:ind w:firstLine="420" w:firstLineChars="200"/>
        <w:jc w:val="left"/>
        <w:rPr>
          <w:rFonts w:ascii="Times New Roman" w:hAnsi="Times New Roman" w:cs="Times New Roman"/>
          <w:color w:val="auto"/>
        </w:rPr>
      </w:pPr>
      <w:r>
        <w:rPr>
          <w:rFonts w:ascii="Times New Roman" w:hAnsi="Times New Roman" w:cs="Times New Roman" w:hint="eastAsia"/>
          <w:color w:val="auto"/>
        </w:rPr>
        <w:t>不符合项1：</w:t>
      </w:r>
      <w:r>
        <w:rPr>
          <w:rFonts w:ascii="Times New Roman" w:hAnsi="Times New Roman" w:cs="Times New Roman" w:hint="eastAsia"/>
          <w:color w:val="auto"/>
          <w:highlight w:val="yellow"/>
        </w:rPr>
        <w:t>示例：查设备能源部提供的《测量管理体系及计量目标分解表》，缺少2个部门未下达分解目标，对综合管理部分解内容与其部门职责不匹配。 不符合GB/T 19022-2003标准5.3条质量目标的要求。属于轻微不符合。</w:t>
      </w:r>
    </w:p>
    <w:p w14:paraId="31FA9C27">
      <w:pPr>
        <w:pStyle w:val="BodyTextFirstIndent2"/>
        <w:ind w:firstLine="420"/>
        <w:rPr>
          <w:rFonts w:ascii="Times New Roman" w:eastAsia="宋体" w:hAnsi="Times New Roman" w:cs="Times New Roman"/>
          <w:color w:val="auto"/>
          <w:kern w:val="2"/>
          <w:sz w:val="21"/>
          <w:highlight w:val="yellow"/>
        </w:rPr>
      </w:pPr>
      <w:r>
        <w:rPr>
          <w:rFonts w:ascii="Times New Roman" w:eastAsia="宋体" w:hAnsi="Times New Roman" w:cs="Times New Roman" w:hint="eastAsia"/>
          <w:color w:val="auto"/>
          <w:kern w:val="2"/>
          <w:sz w:val="21"/>
        </w:rPr>
        <w:t>企业采取了如下纠正及纠正措施：</w:t>
      </w:r>
      <w:r>
        <w:rPr>
          <w:rFonts w:ascii="Times New Roman" w:eastAsia="宋体" w:hAnsi="Times New Roman" w:cs="Times New Roman" w:hint="eastAsia"/>
          <w:color w:val="auto"/>
          <w:kern w:val="2"/>
          <w:sz w:val="21"/>
          <w:highlight w:val="yellow"/>
        </w:rPr>
        <w:t>示例：已对质量目标重新进行了分解和下达，覆盖了所有体系运行部门，各部门目标与职责匹配对应。</w:t>
      </w:r>
    </w:p>
    <w:p w14:paraId="68DC2EF1">
      <w:pPr>
        <w:snapToGrid w:val="0"/>
        <w:spacing w:line="360" w:lineRule="auto"/>
        <w:ind w:right="-113" w:firstLine="420" w:rightChars="-54" w:firstLineChars="200"/>
        <w:rPr>
          <w:rFonts w:cs="Times New Roman"/>
        </w:rPr>
      </w:pPr>
      <w:r>
        <w:rPr>
          <w:rFonts w:cs="Times New Roman" w:hint="eastAsia"/>
        </w:rPr>
        <w:t>经审核组现场验证，企业对内外审过程中发现的不符合项均能查找原因，按期整改并进行举一反三。不符合项纠正及纠正措施有效，同意关闭。</w:t>
      </w:r>
    </w:p>
    <w:p w14:paraId="38FDAE6E">
      <w:pPr>
        <w:widowControl/>
        <w:spacing w:line="360" w:lineRule="auto"/>
        <w:jc w:val="left"/>
        <w:rPr>
          <w:color w:val="000000" w:themeColor="text1"/>
          <w:kern w:val="0"/>
        </w:rPr>
      </w:pPr>
      <w:r>
        <w:rPr>
          <w:rFonts w:hint="eastAsia"/>
          <w:color w:val="000000" w:themeColor="text1"/>
          <w:kern w:val="0"/>
        </w:rPr>
        <w:t>4</w:t>
      </w:r>
      <w:r>
        <w:rPr>
          <w:color w:val="000000" w:themeColor="text1"/>
          <w:kern w:val="0"/>
        </w:rPr>
        <w:t>.2公司</w:t>
      </w:r>
      <w:r>
        <w:rPr>
          <w:rFonts w:hint="eastAsia"/>
          <w:color w:val="000000" w:themeColor="text1"/>
          <w:kern w:val="0"/>
        </w:rPr>
        <w:t>通过按计划开展培训、内审、</w:t>
      </w:r>
      <w:r>
        <w:rPr>
          <w:color w:val="000000" w:themeColor="text1"/>
          <w:kern w:val="0"/>
        </w:rPr>
        <w:t>管理评审</w:t>
      </w:r>
      <w:r>
        <w:rPr>
          <w:rFonts w:hint="eastAsia"/>
          <w:color w:val="000000" w:themeColor="text1"/>
          <w:kern w:val="0"/>
        </w:rPr>
        <w:t>等形式，实现体系持续改进。</w:t>
      </w:r>
    </w:p>
    <w:p w14:paraId="279F4563">
      <w:pPr>
        <w:widowControl/>
        <w:numPr>
          <w:ilvl w:val="0"/>
          <w:numId w:val="3"/>
        </w:numPr>
        <w:spacing w:line="360" w:lineRule="auto"/>
        <w:jc w:val="left"/>
        <w:rPr>
          <w:b/>
          <w:bCs/>
          <w:color w:val="000000" w:themeColor="text1"/>
          <w:kern w:val="0"/>
        </w:rPr>
      </w:pPr>
      <w:r>
        <w:rPr>
          <w:rFonts w:hint="eastAsia"/>
          <w:b/>
          <w:bCs/>
          <w:color w:val="000000" w:themeColor="text1"/>
          <w:kern w:val="0"/>
        </w:rPr>
        <w:t>对</w:t>
      </w:r>
      <w:r>
        <w:rPr>
          <w:rFonts w:hint="eastAsia"/>
          <w:b/>
          <w:bCs/>
          <w:color w:val="000000" w:themeColor="text1"/>
        </w:rPr>
        <w:t>投诉的处理</w:t>
      </w:r>
      <w:r>
        <w:rPr>
          <w:b/>
          <w:bCs/>
          <w:color w:val="000000" w:themeColor="text1"/>
          <w:kern w:val="0"/>
        </w:rPr>
        <w:t>情况：</w:t>
      </w:r>
    </w:p>
    <w:p w14:paraId="636D0F2F">
      <w:pPr>
        <w:widowControl/>
        <w:spacing w:line="360" w:lineRule="auto"/>
        <w:ind w:firstLine="420" w:firstLineChars="200"/>
        <w:jc w:val="left"/>
        <w:rPr>
          <w:b/>
          <w:bCs/>
          <w:color w:val="000000" w:themeColor="text1"/>
        </w:rPr>
      </w:pPr>
      <w:r>
        <w:rPr>
          <w:rFonts w:hint="eastAsia"/>
          <w:b/>
          <w:bCs/>
          <w:color w:val="000000" w:themeColor="text1"/>
          <w:kern w:val="0"/>
        </w:rPr>
        <w:t>经企业确认：</w:t>
      </w:r>
      <w:r>
        <w:rPr>
          <w:b/>
          <w:bCs/>
          <w:color w:val="000000" w:themeColor="text1"/>
          <w:kern w:val="0"/>
        </w:rPr>
        <w:t>该公司暂无计量方面投诉</w:t>
      </w:r>
      <w:r>
        <w:rPr>
          <w:rFonts w:hint="eastAsia"/>
          <w:b/>
          <w:bCs/>
          <w:color w:val="000000" w:themeColor="text1"/>
          <w:kern w:val="0"/>
        </w:rPr>
        <w:t>。</w:t>
      </w:r>
    </w:p>
    <w:p w14:paraId="60F88FD0">
      <w:pPr>
        <w:widowControl/>
        <w:spacing w:line="360" w:lineRule="auto"/>
        <w:rPr>
          <w:b/>
          <w:kern w:val="0"/>
        </w:rPr>
      </w:pPr>
      <w:r>
        <w:rPr>
          <w:b/>
        </w:rPr>
        <w:t>6</w:t>
      </w:r>
      <w:r>
        <w:rPr>
          <w:rFonts w:hint="eastAsia"/>
          <w:b/>
        </w:rPr>
        <w:t>.测量管理体系在实现获证客户目标方面的有效性及持续的运作控制</w:t>
      </w:r>
      <w:r>
        <w:rPr>
          <w:b/>
          <w:kern w:val="0"/>
        </w:rPr>
        <w:t>情况：</w:t>
      </w:r>
    </w:p>
    <w:p w14:paraId="0E6500E1">
      <w:pPr>
        <w:widowControl/>
        <w:spacing w:line="360" w:lineRule="auto"/>
        <w:rPr>
          <w:color w:val="000000" w:themeColor="text1"/>
        </w:rPr>
      </w:pPr>
      <w:r>
        <w:rPr>
          <w:rFonts w:hint="eastAsia"/>
          <w:color w:val="000000" w:themeColor="text1"/>
        </w:rPr>
        <w:t>6.1质量目标完成情况：</w:t>
      </w:r>
    </w:p>
    <w:p w14:paraId="25F7722F">
      <w:pPr>
        <w:widowControl/>
        <w:spacing w:line="360" w:lineRule="auto"/>
        <w:ind w:firstLine="420" w:firstLineChars="200"/>
        <w:rPr>
          <w:bCs/>
        </w:rPr>
      </w:pPr>
      <w:r>
        <w:rPr>
          <w:rFonts w:hint="eastAsia"/>
          <w:color w:val="000000" w:themeColor="text1"/>
        </w:rPr>
        <w:t>受审核方已经制定</w:t>
      </w:r>
      <w:r>
        <w:rPr>
          <w:rFonts w:hint="eastAsia"/>
          <w:bCs/>
          <w:color w:val="auto"/>
          <w:highlight w:val="yellow"/>
        </w:rPr>
        <w:t>XXX</w:t>
      </w:r>
      <w:r>
        <w:rPr>
          <w:rFonts w:hint="eastAsia"/>
          <w:color w:val="000000" w:themeColor="text1"/>
        </w:rPr>
        <w:t>项质量目标，</w:t>
      </w:r>
      <w:r>
        <w:rPr>
          <w:bCs/>
        </w:rPr>
        <w:t>目标</w:t>
      </w:r>
      <w:r>
        <w:rPr>
          <w:rFonts w:hint="eastAsia"/>
          <w:bCs/>
        </w:rPr>
        <w:t>已</w:t>
      </w:r>
      <w:r>
        <w:rPr>
          <w:bCs/>
        </w:rPr>
        <w:t>分解。查</w:t>
      </w:r>
      <w:r>
        <w:rPr>
          <w:rFonts w:hint="eastAsia"/>
          <w:bCs/>
          <w:color w:val="auto"/>
          <w:highlight w:val="yellow"/>
        </w:rPr>
        <w:t>XXX</w:t>
      </w:r>
      <w:r>
        <w:rPr>
          <w:rFonts w:hint="eastAsia"/>
          <w:bCs/>
        </w:rPr>
        <w:t>年</w:t>
      </w:r>
      <w:r>
        <w:rPr>
          <w:bCs/>
        </w:rPr>
        <w:t>计量工作质量目标完成统计表，</w:t>
      </w:r>
      <w:r>
        <w:rPr>
          <w:rFonts w:hint="eastAsia"/>
          <w:bCs/>
          <w:color w:val="auto"/>
          <w:highlight w:val="yellow"/>
        </w:rPr>
        <w:t>XXX</w:t>
      </w:r>
      <w:r>
        <w:rPr>
          <w:rFonts w:hint="eastAsia"/>
          <w:bCs/>
        </w:rPr>
        <w:t>部</w:t>
      </w:r>
      <w:r>
        <w:rPr>
          <w:bCs/>
        </w:rPr>
        <w:t>对</w:t>
      </w:r>
      <w:r>
        <w:rPr>
          <w:rFonts w:hint="eastAsia"/>
          <w:bCs/>
          <w:color w:val="auto"/>
          <w:highlight w:val="yellow"/>
        </w:rPr>
        <w:t>XXX</w:t>
      </w:r>
      <w:r>
        <w:rPr>
          <w:bCs/>
        </w:rPr>
        <w:t>年</w:t>
      </w:r>
      <w:r>
        <w:rPr>
          <w:rFonts w:hint="eastAsia"/>
          <w:bCs/>
          <w:color w:val="auto"/>
          <w:highlight w:val="yellow"/>
        </w:rPr>
        <w:t>XXX</w:t>
      </w:r>
      <w:r>
        <w:rPr>
          <w:rFonts w:hint="eastAsia"/>
          <w:bCs/>
        </w:rPr>
        <w:t>月-</w:t>
      </w:r>
      <w:r>
        <w:rPr>
          <w:rFonts w:hint="eastAsia"/>
          <w:bCs/>
          <w:color w:val="auto"/>
          <w:highlight w:val="yellow"/>
        </w:rPr>
        <w:t>XXX</w:t>
      </w:r>
      <w:r>
        <w:rPr>
          <w:bCs/>
        </w:rPr>
        <w:t>年</w:t>
      </w:r>
      <w:r>
        <w:rPr>
          <w:rFonts w:hint="eastAsia"/>
          <w:bCs/>
          <w:color w:val="auto"/>
          <w:highlight w:val="yellow"/>
        </w:rPr>
        <w:t>XXX</w:t>
      </w:r>
      <w:r>
        <w:rPr>
          <w:bCs/>
        </w:rPr>
        <w:t>月质量目标的完成情况进行</w:t>
      </w:r>
      <w:r>
        <w:rPr>
          <w:rFonts w:hint="eastAsia"/>
          <w:bCs/>
        </w:rPr>
        <w:t>了</w:t>
      </w:r>
      <w:r>
        <w:rPr>
          <w:bCs/>
        </w:rPr>
        <w:t>统计，</w:t>
      </w:r>
      <w:r>
        <w:rPr>
          <w:rFonts w:hint="eastAsia"/>
          <w:bCs/>
          <w:color w:val="auto"/>
          <w:highlight w:val="yellow"/>
        </w:rPr>
        <w:t>XXX</w:t>
      </w:r>
      <w:r>
        <w:rPr>
          <w:rFonts w:hint="eastAsia"/>
          <w:bCs/>
        </w:rPr>
        <w:t>项目标</w:t>
      </w:r>
      <w:r>
        <w:rPr>
          <w:bCs/>
        </w:rPr>
        <w:t>均已</w:t>
      </w:r>
      <w:r>
        <w:rPr>
          <w:rFonts w:hint="eastAsia"/>
          <w:bCs/>
        </w:rPr>
        <w:t>全部</w:t>
      </w:r>
      <w:r>
        <w:rPr>
          <w:bCs/>
        </w:rPr>
        <w:t xml:space="preserve">完成目标值。 </w:t>
      </w:r>
    </w:p>
    <w:p w14:paraId="3FDEF83E">
      <w:pPr>
        <w:widowControl/>
        <w:spacing w:line="360" w:lineRule="auto"/>
        <w:rPr>
          <w:color w:val="000000" w:themeColor="text1"/>
        </w:rPr>
      </w:pPr>
      <w:bookmarkStart w:id="4" w:name="_Hlk61528654"/>
      <w:r>
        <w:rPr>
          <w:rFonts w:hint="eastAsia"/>
          <w:color w:val="000000" w:themeColor="text1"/>
        </w:rPr>
        <w:t>6.2内部审核完成情况：</w:t>
      </w:r>
    </w:p>
    <w:p w14:paraId="3CC6CD19">
      <w:pPr>
        <w:spacing w:line="300" w:lineRule="auto"/>
        <w:ind w:firstLine="420" w:firstLineChars="200"/>
        <w:rPr>
          <w:color w:val="auto"/>
        </w:rPr>
      </w:pPr>
      <w:r>
        <w:t>企</w:t>
      </w:r>
      <w:r>
        <w:rPr>
          <w:color w:val="auto"/>
        </w:rPr>
        <w:t>业制定了测量管理体系内部审核计划，于</w:t>
      </w:r>
      <w:r>
        <w:rPr>
          <w:rFonts w:hint="eastAsia"/>
          <w:bCs/>
          <w:color w:val="auto"/>
          <w:highlight w:val="yellow"/>
        </w:rPr>
        <w:t>XXX</w:t>
      </w:r>
      <w:r>
        <w:rPr>
          <w:color w:val="auto"/>
        </w:rPr>
        <w:t>年</w:t>
      </w:r>
      <w:r>
        <w:rPr>
          <w:rFonts w:hint="eastAsia"/>
          <w:bCs/>
          <w:color w:val="auto"/>
          <w:highlight w:val="yellow"/>
        </w:rPr>
        <w:t>XXX</w:t>
      </w:r>
      <w:r>
        <w:rPr>
          <w:rFonts w:hint="eastAsia"/>
          <w:color w:val="auto"/>
        </w:rPr>
        <w:t>月</w:t>
      </w:r>
      <w:r>
        <w:rPr>
          <w:rFonts w:hint="eastAsia"/>
          <w:bCs/>
          <w:color w:val="auto"/>
          <w:highlight w:val="yellow"/>
        </w:rPr>
        <w:t>XXX</w:t>
      </w:r>
      <w:r>
        <w:rPr>
          <w:color w:val="auto"/>
        </w:rPr>
        <w:t>日</w:t>
      </w:r>
      <w:r>
        <w:rPr>
          <w:rFonts w:hint="eastAsia"/>
          <w:color w:val="auto"/>
        </w:rPr>
        <w:t>-</w:t>
      </w:r>
      <w:r>
        <w:rPr>
          <w:rFonts w:hint="eastAsia"/>
          <w:bCs/>
          <w:color w:val="auto"/>
          <w:highlight w:val="yellow"/>
        </w:rPr>
        <w:t>XXX</w:t>
      </w:r>
      <w:r>
        <w:rPr>
          <w:rFonts w:hint="eastAsia"/>
          <w:color w:val="auto"/>
        </w:rPr>
        <w:t>日</w:t>
      </w:r>
      <w:r>
        <w:rPr>
          <w:color w:val="auto"/>
        </w:rPr>
        <w:t>组织了企业测量管理体系</w:t>
      </w:r>
      <w:r>
        <w:rPr>
          <w:rFonts w:hint="eastAsia"/>
          <w:color w:val="auto"/>
          <w:highlight w:val="yellow"/>
        </w:rPr>
        <w:t>单体系</w:t>
      </w:r>
      <w:r>
        <w:rPr>
          <w:color w:val="auto"/>
        </w:rPr>
        <w:t>内部审核。内审为</w:t>
      </w:r>
      <w:r>
        <w:rPr>
          <w:rFonts w:hint="eastAsia"/>
          <w:bCs/>
          <w:color w:val="auto"/>
          <w:highlight w:val="yellow"/>
        </w:rPr>
        <w:t>XXX</w:t>
      </w:r>
      <w:r>
        <w:rPr>
          <w:color w:val="auto"/>
        </w:rPr>
        <w:t>个组，对企业</w:t>
      </w:r>
      <w:r>
        <w:rPr>
          <w:rFonts w:hint="eastAsia"/>
          <w:bCs/>
          <w:color w:val="auto"/>
          <w:highlight w:val="yellow"/>
        </w:rPr>
        <w:t>XXX</w:t>
      </w:r>
      <w:r>
        <w:rPr>
          <w:color w:val="auto"/>
        </w:rPr>
        <w:t>个职能部门</w:t>
      </w:r>
      <w:r>
        <w:rPr>
          <w:rFonts w:hint="eastAsia"/>
          <w:color w:val="auto"/>
        </w:rPr>
        <w:t>和车间</w:t>
      </w:r>
      <w:r>
        <w:rPr>
          <w:color w:val="auto"/>
        </w:rPr>
        <w:t>进行了</w:t>
      </w:r>
      <w:r>
        <w:rPr>
          <w:rFonts w:hint="eastAsia"/>
          <w:color w:val="auto"/>
        </w:rPr>
        <w:t>主要</w:t>
      </w:r>
      <w:r>
        <w:rPr>
          <w:color w:val="auto"/>
        </w:rPr>
        <w:t>要素的审核。内部审核发现</w:t>
      </w:r>
      <w:r>
        <w:rPr>
          <w:rFonts w:hint="eastAsia"/>
          <w:bCs/>
          <w:color w:val="auto"/>
          <w:highlight w:val="yellow"/>
        </w:rPr>
        <w:t>XXX</w:t>
      </w:r>
      <w:r>
        <w:rPr>
          <w:color w:val="auto"/>
        </w:rPr>
        <w:t>个不符合项。企业及时分析原因并制定了纠正措施进行纠正整改工作。并于</w:t>
      </w:r>
      <w:r>
        <w:rPr>
          <w:rFonts w:hint="eastAsia"/>
          <w:bCs/>
          <w:color w:val="auto"/>
          <w:highlight w:val="yellow"/>
        </w:rPr>
        <w:t>XXX</w:t>
      </w:r>
      <w:r>
        <w:rPr>
          <w:color w:val="auto"/>
        </w:rPr>
        <w:t>年</w:t>
      </w:r>
      <w:r>
        <w:rPr>
          <w:rFonts w:hint="eastAsia"/>
          <w:bCs/>
          <w:color w:val="auto"/>
          <w:highlight w:val="yellow"/>
        </w:rPr>
        <w:t>XXX</w:t>
      </w:r>
      <w:r>
        <w:rPr>
          <w:color w:val="auto"/>
        </w:rPr>
        <w:t>月</w:t>
      </w:r>
      <w:r>
        <w:rPr>
          <w:rFonts w:hint="eastAsia"/>
          <w:bCs/>
          <w:color w:val="auto"/>
          <w:highlight w:val="yellow"/>
        </w:rPr>
        <w:t>XXX</w:t>
      </w:r>
      <w:r>
        <w:rPr>
          <w:color w:val="auto"/>
        </w:rPr>
        <w:t>日完成纠正整改工作，</w:t>
      </w:r>
      <w:r>
        <w:rPr>
          <w:rFonts w:hint="eastAsia"/>
          <w:bCs/>
          <w:color w:val="auto"/>
          <w:highlight w:val="yellow"/>
        </w:rPr>
        <w:t>XXX</w:t>
      </w:r>
      <w:r>
        <w:rPr>
          <w:color w:val="auto"/>
        </w:rPr>
        <w:t>个不符合项已关闭。</w:t>
      </w:r>
      <w:bookmarkEnd w:id="4"/>
      <w:r>
        <w:rPr>
          <w:rFonts w:hint="eastAsia"/>
          <w:color w:val="auto"/>
        </w:rPr>
        <w:t>提供了内审计划、内审检查表、内审报告等资料，信息内容完整，签字审批流程符合要求。</w:t>
      </w:r>
      <w:r>
        <w:rPr>
          <w:rFonts w:cs="黑体" w:hint="eastAsia"/>
          <w:color w:val="auto"/>
          <w:highlight w:val="yellow"/>
        </w:rPr>
        <w:t>抽查企业内审员资质满足要求</w:t>
      </w:r>
      <w:r>
        <w:rPr>
          <w:rFonts w:cs="黑体" w:hint="eastAsia"/>
          <w:color w:val="auto"/>
        </w:rPr>
        <w:t>。内部审核基本符合要求。</w:t>
      </w:r>
    </w:p>
    <w:p w14:paraId="5AD67A80">
      <w:pPr>
        <w:widowControl/>
        <w:spacing w:line="360" w:lineRule="auto"/>
        <w:rPr>
          <w:color w:val="000000" w:themeColor="text1"/>
        </w:rPr>
      </w:pPr>
      <w:r>
        <w:rPr>
          <w:rFonts w:hint="eastAsia"/>
          <w:color w:val="000000" w:themeColor="text1"/>
        </w:rPr>
        <w:t>6.3管理评审完成情况：</w:t>
      </w:r>
    </w:p>
    <w:p w14:paraId="57C5298C">
      <w:pPr>
        <w:widowControl/>
        <w:spacing w:line="360" w:lineRule="auto"/>
        <w:ind w:firstLine="420" w:firstLineChars="200"/>
        <w:rPr>
          <w:bCs/>
          <w:color w:val="000000" w:themeColor="text1"/>
        </w:rPr>
      </w:pPr>
      <w:r>
        <w:rPr>
          <w:rStyle w:val="FontStyle99"/>
          <w:rFonts w:ascii="宋体" w:eastAsia="宋体" w:hint="eastAsia"/>
          <w:color w:val="auto"/>
          <w:sz w:val="21"/>
          <w:szCs w:val="21"/>
        </w:rPr>
        <w:t>企</w:t>
      </w:r>
      <w:r>
        <w:rPr>
          <w:rFonts w:hint="eastAsia"/>
          <w:bCs/>
          <w:color w:val="auto"/>
        </w:rPr>
        <w:t>业</w:t>
      </w:r>
      <w:r>
        <w:rPr>
          <w:rFonts w:hint="eastAsia"/>
          <w:color w:val="auto"/>
        </w:rPr>
        <w:t>于</w:t>
      </w:r>
      <w:r>
        <w:rPr>
          <w:rFonts w:hint="eastAsia"/>
          <w:bCs/>
          <w:color w:val="auto"/>
          <w:highlight w:val="yellow"/>
        </w:rPr>
        <w:t>XXX</w:t>
      </w:r>
      <w:r>
        <w:rPr>
          <w:rFonts w:hint="eastAsia"/>
          <w:bCs/>
          <w:color w:val="auto"/>
        </w:rPr>
        <w:t>年</w:t>
      </w:r>
      <w:r>
        <w:rPr>
          <w:rFonts w:hint="eastAsia"/>
          <w:bCs/>
          <w:color w:val="auto"/>
          <w:highlight w:val="yellow"/>
        </w:rPr>
        <w:t>XXX</w:t>
      </w:r>
      <w:r>
        <w:rPr>
          <w:rFonts w:hint="eastAsia"/>
          <w:bCs/>
          <w:color w:val="auto"/>
        </w:rPr>
        <w:t>月</w:t>
      </w:r>
      <w:r>
        <w:rPr>
          <w:rFonts w:hint="eastAsia"/>
          <w:bCs/>
          <w:color w:val="auto"/>
          <w:highlight w:val="yellow"/>
        </w:rPr>
        <w:t>XXX</w:t>
      </w:r>
      <w:r>
        <w:rPr>
          <w:rFonts w:hint="eastAsia"/>
          <w:bCs/>
          <w:color w:val="auto"/>
        </w:rPr>
        <w:t>日开展了测量管理体系（单体系）管理评审，会议由</w:t>
      </w:r>
      <w:r>
        <w:rPr>
          <w:rFonts w:hint="eastAsia"/>
          <w:color w:val="auto"/>
          <w:highlight w:val="yellow"/>
        </w:rPr>
        <w:t>公司总经理委托</w:t>
      </w:r>
      <w:r>
        <w:rPr>
          <w:color w:val="auto"/>
          <w:highlight w:val="yellow"/>
        </w:rPr>
        <w:t>管理者</w:t>
      </w:r>
      <w:r>
        <w:rPr>
          <w:color w:val="auto"/>
        </w:rPr>
        <w:t>代表</w:t>
      </w:r>
      <w:r>
        <w:rPr>
          <w:rFonts w:hint="eastAsia"/>
          <w:bCs/>
          <w:color w:val="auto"/>
          <w:highlight w:val="yellow"/>
        </w:rPr>
        <w:t>XXX</w:t>
      </w:r>
      <w:r>
        <w:rPr>
          <w:color w:val="auto"/>
        </w:rPr>
        <w:t>汇报了体系运行情况</w:t>
      </w:r>
      <w:r>
        <w:rPr>
          <w:rFonts w:hint="eastAsia"/>
          <w:bCs/>
          <w:color w:val="auto"/>
        </w:rPr>
        <w:t>。会议肯</w:t>
      </w:r>
      <w:r>
        <w:rPr>
          <w:rFonts w:hint="eastAsia"/>
          <w:bCs/>
        </w:rPr>
        <w:t>定了公司测量管理体系的充分性、有效性和适宜性。形成了管理评审报告，管理评审会议评审了</w:t>
      </w:r>
      <w:r>
        <w:rPr>
          <w:rFonts w:hint="eastAsia"/>
          <w:bCs/>
          <w:highlight w:val="yellow"/>
        </w:rPr>
        <w:t>质量目标及</w:t>
      </w:r>
      <w:r>
        <w:rPr>
          <w:rFonts w:hint="eastAsia"/>
          <w:bCs/>
          <w:color w:val="auto"/>
          <w:highlight w:val="yellow"/>
        </w:rPr>
        <w:t>XXX。</w:t>
      </w:r>
      <w:r>
        <w:rPr>
          <w:rFonts w:hint="eastAsia"/>
          <w:bCs/>
        </w:rPr>
        <w:t>讨论了改进事项。</w:t>
      </w:r>
      <w:r>
        <w:rPr>
          <w:rFonts w:hint="eastAsia"/>
          <w:color w:val="000000" w:themeColor="text1"/>
        </w:rPr>
        <w:t>公司的测量管理体系得以持续运行，并实现持续改进。</w:t>
      </w:r>
    </w:p>
    <w:p w14:paraId="0E9D8529">
      <w:pPr>
        <w:widowControl/>
        <w:spacing w:line="360" w:lineRule="auto"/>
        <w:ind w:firstLine="420"/>
        <w:rPr>
          <w:bCs/>
          <w:color w:val="000000" w:themeColor="text1"/>
        </w:rPr>
      </w:pPr>
      <w:r>
        <w:rPr>
          <w:rFonts w:hint="eastAsia"/>
          <w:bCs/>
        </w:rPr>
        <w:t>提供了管理评审计划、管理评审报告等资料，信息内容完整，签字审批等符合要求。</w:t>
      </w:r>
    </w:p>
    <w:p w14:paraId="7A97B6D6">
      <w:pPr>
        <w:spacing w:line="360" w:lineRule="auto"/>
        <w:rPr>
          <w:b/>
        </w:rPr>
      </w:pPr>
      <w:r>
        <w:rPr>
          <w:b/>
        </w:rPr>
        <w:t>7</w:t>
      </w:r>
      <w:r>
        <w:rPr>
          <w:rFonts w:hint="eastAsia"/>
          <w:b/>
        </w:rPr>
        <w:t>.对企业组织任何变更的审核：</w:t>
      </w:r>
    </w:p>
    <w:p w14:paraId="05CB9513">
      <w:pPr>
        <w:numPr>
          <w:ilvl w:val="0"/>
          <w:numId w:val="4"/>
        </w:numPr>
        <w:spacing w:line="360" w:lineRule="auto"/>
        <w:rPr>
          <w:color w:val="auto"/>
          <w:highlight w:val="yellow"/>
        </w:rPr>
      </w:pPr>
      <w:r>
        <w:rPr>
          <w:rFonts w:hint="eastAsia"/>
          <w:color w:val="auto"/>
        </w:rPr>
        <w:t>经审核组现场确认：组织的名称、位置与区域：组织机构：均无变更。</w:t>
      </w:r>
      <w:r>
        <w:rPr>
          <w:rFonts w:hint="eastAsia"/>
          <w:b/>
          <w:highlight w:val="yellow"/>
        </w:rPr>
        <w:t>企业资质未变更。</w:t>
      </w:r>
    </w:p>
    <w:p w14:paraId="31C6D0AF">
      <w:pPr>
        <w:numPr>
          <w:ilvl w:val="0"/>
          <w:numId w:val="4"/>
        </w:numPr>
        <w:spacing w:line="360" w:lineRule="auto"/>
        <w:rPr>
          <w:color w:val="auto"/>
          <w:highlight w:val="yellow"/>
        </w:rPr>
      </w:pPr>
      <w:r>
        <w:rPr>
          <w:rFonts w:hint="eastAsia"/>
          <w:color w:val="auto"/>
        </w:rPr>
        <w:t>测量管理体系（包括体系覆盖范围、体系覆盖人数、管理者代表、职能管理部门、职责等）等均无变更。</w:t>
      </w:r>
      <w:r>
        <w:rPr>
          <w:rFonts w:hint="eastAsia"/>
          <w:b/>
          <w:highlight w:val="yellow"/>
        </w:rPr>
        <w:t>本认证周期内测量管理体系运行未发生变更。</w:t>
      </w:r>
    </w:p>
    <w:p w14:paraId="051FB775">
      <w:pPr>
        <w:numPr>
          <w:ilvl w:val="0"/>
          <w:numId w:val="4"/>
        </w:numPr>
        <w:spacing w:line="360" w:lineRule="auto"/>
        <w:rPr>
          <w:color w:val="auto"/>
        </w:rPr>
      </w:pPr>
      <w:r>
        <w:rPr>
          <w:rFonts w:hint="eastAsia"/>
          <w:color w:val="auto"/>
        </w:rPr>
        <w:t>资源配置: 充足，持续满足要求。产品及其主要过程无变更；</w:t>
      </w:r>
    </w:p>
    <w:p w14:paraId="15338AAE">
      <w:pPr>
        <w:numPr>
          <w:ilvl w:val="0"/>
          <w:numId w:val="4"/>
        </w:numPr>
        <w:spacing w:line="360" w:lineRule="auto"/>
        <w:rPr>
          <w:color w:val="auto"/>
        </w:rPr>
      </w:pPr>
      <w:r>
        <w:rPr>
          <w:rFonts w:hint="eastAsia"/>
          <w:color w:val="auto"/>
        </w:rPr>
        <w:t>法律法规及产品、检验标准均无变更。外部环境: 无变更。</w:t>
      </w:r>
    </w:p>
    <w:p w14:paraId="103A9B2B">
      <w:pPr>
        <w:widowControl/>
        <w:numPr>
          <w:ilvl w:val="0"/>
          <w:numId w:val="5"/>
        </w:numPr>
        <w:spacing w:line="360" w:lineRule="auto"/>
        <w:rPr>
          <w:b/>
          <w:kern w:val="0"/>
        </w:rPr>
      </w:pPr>
      <w:r>
        <w:rPr>
          <w:rFonts w:hint="eastAsia"/>
          <w:b/>
        </w:rPr>
        <w:t>标志的使用和（或）任何其他对认证资格引用</w:t>
      </w:r>
      <w:r>
        <w:rPr>
          <w:b/>
          <w:kern w:val="0"/>
        </w:rPr>
        <w:t>的情况：</w:t>
      </w:r>
    </w:p>
    <w:p w14:paraId="55C8D362">
      <w:pPr>
        <w:widowControl/>
        <w:spacing w:line="360" w:lineRule="auto"/>
        <w:ind w:firstLine="420" w:firstLineChars="200"/>
        <w:rPr>
          <w:bCs/>
          <w:kern w:val="0"/>
        </w:rPr>
      </w:pPr>
      <w:r>
        <w:rPr>
          <w:bCs/>
          <w:kern w:val="0"/>
        </w:rPr>
        <w:t>受审核方</w:t>
      </w:r>
      <w:r>
        <w:rPr>
          <w:rFonts w:hint="eastAsia"/>
          <w:bCs/>
          <w:kern w:val="0"/>
        </w:rPr>
        <w:t>主要用于招投标，</w:t>
      </w:r>
      <w:r>
        <w:rPr>
          <w:bCs/>
          <w:kern w:val="0"/>
        </w:rPr>
        <w:t>已经按照要求规范使用认证标志和证书</w:t>
      </w:r>
      <w:r>
        <w:rPr>
          <w:rFonts w:hint="eastAsia"/>
          <w:bCs/>
          <w:kern w:val="0"/>
        </w:rPr>
        <w:t>。</w:t>
      </w:r>
    </w:p>
    <w:p w14:paraId="310149E0">
      <w:pPr>
        <w:numPr>
          <w:ilvl w:val="0"/>
          <w:numId w:val="5"/>
        </w:numPr>
        <w:spacing w:line="360" w:lineRule="auto"/>
        <w:rPr>
          <w:b/>
          <w:bCs/>
          <w:color w:val="auto"/>
        </w:rPr>
      </w:pPr>
      <w:r>
        <w:rPr>
          <w:rFonts w:hint="eastAsia"/>
          <w:b/>
          <w:bCs/>
          <w:color w:val="auto"/>
        </w:rPr>
        <w:t>查公司合同情况：（销售、维护类）</w:t>
      </w:r>
    </w:p>
    <w:p w14:paraId="5E15D02D">
      <w:pPr>
        <w:numPr>
          <w:ilvl w:val="0"/>
          <w:numId w:val="6"/>
        </w:numPr>
        <w:spacing w:line="440" w:lineRule="exact"/>
        <w:jc w:val="left"/>
        <w:rPr>
          <w:color w:val="auto"/>
          <w:highlight w:val="yellow"/>
        </w:rPr>
      </w:pPr>
      <w:bookmarkStart w:id="5" w:name="_Hlk165152681"/>
      <w:r>
        <w:rPr>
          <w:rFonts w:hint="eastAsia"/>
          <w:color w:val="auto"/>
          <w:highlight w:val="yellow"/>
        </w:rPr>
        <w:t>。</w:t>
      </w:r>
    </w:p>
    <w:p w14:paraId="3915F287">
      <w:pPr>
        <w:numPr>
          <w:ilvl w:val="0"/>
          <w:numId w:val="6"/>
        </w:numPr>
        <w:spacing w:line="440" w:lineRule="exact"/>
        <w:jc w:val="left"/>
        <w:rPr>
          <w:color w:val="auto"/>
          <w:highlight w:val="yellow"/>
        </w:rPr>
      </w:pPr>
      <w:r>
        <w:rPr>
          <w:rFonts w:hint="eastAsia"/>
          <w:color w:val="auto"/>
          <w:highlight w:val="yellow"/>
        </w:rPr>
        <w:t>。</w:t>
      </w:r>
    </w:p>
    <w:p w14:paraId="4119C743">
      <w:pPr>
        <w:spacing w:line="440" w:lineRule="exact"/>
        <w:jc w:val="left"/>
        <w:rPr>
          <w:color w:val="auto"/>
          <w:highlight w:val="yellow"/>
        </w:rPr>
      </w:pPr>
      <w:r>
        <w:rPr>
          <w:rFonts w:hint="eastAsia"/>
          <w:color w:val="auto"/>
          <w:highlight w:val="yellow"/>
        </w:rPr>
        <w:t>抽查了上述产品的销售合同/</w:t>
      </w:r>
      <w:r>
        <w:rPr>
          <w:rFonts w:hint="eastAsia"/>
          <w:b/>
          <w:bCs/>
          <w:color w:val="FF0000"/>
          <w:highlight w:val="yellow"/>
        </w:rPr>
        <w:t>合同评审记录及销售产品出厂检验/试验记录/检验/试验记录报告/第三方产品检验报告/产品质量证明书/产品合格证等</w:t>
      </w:r>
      <w:r>
        <w:rPr>
          <w:rFonts w:hint="eastAsia"/>
          <w:color w:val="auto"/>
          <w:highlight w:val="yellow"/>
        </w:rPr>
        <w:t>记录。记录内容信息完整，符合要求。确认企业在销售活动中涉及的产品均已识别有对应</w:t>
      </w:r>
      <w:r>
        <w:rPr>
          <w:rFonts w:hint="eastAsia"/>
          <w:highlight w:val="yellow"/>
        </w:rPr>
        <w:t>的测量过程，并配备了相应的测量设备，测量设备的配备可满足该合同产品的生产和检验的测量要求。</w:t>
      </w:r>
    </w:p>
    <w:p w14:paraId="46564C63">
      <w:pPr>
        <w:spacing w:line="440" w:lineRule="exact"/>
        <w:jc w:val="left"/>
        <w:rPr>
          <w:color w:val="auto"/>
          <w:highlight w:val="yellow"/>
        </w:rPr>
      </w:pPr>
    </w:p>
    <w:bookmarkEnd w:id="5"/>
    <w:p w14:paraId="01092860">
      <w:pPr>
        <w:spacing w:line="440" w:lineRule="exact"/>
        <w:jc w:val="left"/>
        <w:rPr>
          <w:b/>
          <w:bCs/>
          <w:color w:val="FF0000"/>
          <w:highlight w:val="yellow"/>
        </w:rPr>
      </w:pPr>
      <w:r>
        <w:rPr>
          <w:rFonts w:hint="eastAsia"/>
          <w:highlight w:val="yellow"/>
        </w:rPr>
        <w:t>抽查公司</w:t>
      </w:r>
      <w:r>
        <w:rPr>
          <w:rFonts w:hint="eastAsia"/>
          <w:b/>
          <w:bCs/>
          <w:color w:val="FF0000"/>
          <w:highlight w:val="yellow"/>
        </w:rPr>
        <w:t>（维修（外出服务）工作记录</w:t>
      </w:r>
      <w:r>
        <w:rPr>
          <w:rFonts w:hint="eastAsia"/>
          <w:color w:val="auto"/>
          <w:highlight w:val="yellow"/>
        </w:rPr>
        <w:t>/</w:t>
      </w:r>
      <w:r>
        <w:rPr>
          <w:rFonts w:hint="eastAsia"/>
          <w:b/>
          <w:bCs/>
          <w:color w:val="FF0000"/>
          <w:highlight w:val="yellow"/>
        </w:rPr>
        <w:t>安装、调试记录</w:t>
      </w:r>
      <w:r>
        <w:rPr>
          <w:rFonts w:hint="eastAsia"/>
          <w:color w:val="auto"/>
          <w:highlight w:val="yellow"/>
        </w:rPr>
        <w:t>/</w:t>
      </w:r>
      <w:r>
        <w:rPr>
          <w:rFonts w:hint="eastAsia"/>
          <w:b/>
          <w:bCs/>
          <w:color w:val="FF0000"/>
          <w:highlight w:val="yellow"/>
        </w:rPr>
        <w:t>运维服务记录</w:t>
      </w:r>
      <w:r>
        <w:rPr>
          <w:rFonts w:hint="eastAsia"/>
          <w:color w:val="auto"/>
          <w:highlight w:val="yellow"/>
        </w:rPr>
        <w:t>/</w:t>
      </w:r>
      <w:r>
        <w:rPr>
          <w:rFonts w:hint="eastAsia"/>
          <w:b/>
          <w:bCs/>
          <w:color w:val="FF0000"/>
          <w:highlight w:val="yellow"/>
        </w:rPr>
        <w:t>返厂维修或现场服务记录</w:t>
      </w:r>
      <w:r>
        <w:rPr>
          <w:rFonts w:hint="eastAsia"/>
          <w:color w:val="auto"/>
          <w:highlight w:val="yellow"/>
        </w:rPr>
        <w:t>/</w:t>
      </w:r>
      <w:r>
        <w:rPr>
          <w:rFonts w:hint="eastAsia"/>
          <w:b/>
          <w:bCs/>
          <w:color w:val="FF0000"/>
          <w:highlight w:val="yellow"/>
        </w:rPr>
        <w:t>试验检验记录）等记录，</w:t>
      </w:r>
      <w:r>
        <w:rPr>
          <w:rFonts w:hint="eastAsia"/>
          <w:color w:val="auto"/>
          <w:highlight w:val="yellow"/>
        </w:rPr>
        <w:t>记录内容信息完整，符合要求。</w:t>
      </w:r>
      <w:r>
        <w:rPr>
          <w:rFonts w:hint="eastAsia"/>
          <w:b/>
          <w:bCs/>
          <w:color w:val="FF0000"/>
          <w:highlight w:val="yellow"/>
        </w:rPr>
        <w:t>确认企业维修/运维活动涉及有对应的测量过程和测量设备，测量设备的配备可满足维修/运维过程的测量要求。</w:t>
      </w:r>
    </w:p>
    <w:p w14:paraId="7E833156">
      <w:pPr>
        <w:spacing w:line="440" w:lineRule="exact"/>
        <w:jc w:val="left"/>
        <w:rPr>
          <w:b/>
          <w:bCs/>
          <w:color w:val="FF0000"/>
          <w:highlight w:val="yellow"/>
        </w:rPr>
      </w:pPr>
      <w:r>
        <w:rPr>
          <w:rFonts w:hint="eastAsia"/>
        </w:rPr>
        <w:t>抽查的上述合同基本覆盖了公司认证范围。</w:t>
      </w:r>
    </w:p>
    <w:p w14:paraId="21BD23AA">
      <w:pPr>
        <w:widowControl/>
        <w:spacing w:line="360" w:lineRule="auto"/>
        <w:rPr>
          <w:b/>
          <w:bCs/>
        </w:rPr>
      </w:pPr>
      <w:r>
        <w:rPr>
          <w:rFonts w:hint="eastAsia"/>
          <w:b/>
          <w:bCs/>
        </w:rPr>
        <w:t xml:space="preserve">10. </w:t>
      </w:r>
      <w:r>
        <w:rPr>
          <w:b/>
          <w:bCs/>
        </w:rPr>
        <w:t>其他需要说明的事项：</w:t>
      </w:r>
    </w:p>
    <w:p w14:paraId="66D7DB0C">
      <w:pPr>
        <w:widowControl/>
        <w:spacing w:line="360" w:lineRule="auto"/>
        <w:ind w:firstLine="420" w:firstLineChars="200"/>
      </w:pPr>
      <w:r>
        <w:rPr>
          <w:rFonts w:hint="eastAsia"/>
        </w:rPr>
        <w:t>保密声明：审核组在审核期间所涉及受审核方未公开的一切信息，除法律需要外，决不向认可机构/授权机构以外的第三方泄露。</w:t>
      </w:r>
    </w:p>
    <w:p w14:paraId="4CD81391">
      <w:pPr>
        <w:widowControl/>
        <w:spacing w:line="360" w:lineRule="auto"/>
        <w:rPr>
          <w:b/>
          <w:bCs/>
        </w:rPr>
      </w:pPr>
      <w:r>
        <w:rPr>
          <w:rFonts w:hint="eastAsia"/>
          <w:b/>
          <w:bCs/>
        </w:rPr>
        <w:t>三、</w:t>
      </w:r>
      <w:r>
        <w:rPr>
          <w:b/>
          <w:bCs/>
        </w:rPr>
        <w:t>监督审核结论意见(含需要说明的事项):</w:t>
      </w:r>
    </w:p>
    <w:p w14:paraId="6FF1B4BB">
      <w:pPr>
        <w:widowControl/>
        <w:spacing w:line="360" w:lineRule="auto"/>
        <w:ind w:firstLine="420"/>
        <w:rPr>
          <w:color w:val="000000" w:themeColor="text1"/>
        </w:rPr>
      </w:pPr>
      <w:r>
        <w:rPr>
          <w:rFonts w:hint="eastAsia"/>
        </w:rPr>
        <w:t>根据20</w:t>
      </w:r>
      <w:r>
        <w:rPr>
          <w:rFonts w:hint="eastAsia"/>
          <w:bCs/>
          <w:color w:val="auto"/>
          <w:highlight w:val="yellow"/>
        </w:rPr>
        <w:t>XXX</w:t>
      </w:r>
      <w:r>
        <w:rPr>
          <w:rFonts w:hint="eastAsia"/>
        </w:rPr>
        <w:t>年</w:t>
      </w:r>
      <w:r>
        <w:rPr>
          <w:rFonts w:hint="eastAsia"/>
          <w:bCs/>
          <w:color w:val="auto"/>
          <w:highlight w:val="yellow"/>
        </w:rPr>
        <w:t>XXX</w:t>
      </w:r>
      <w:r>
        <w:rPr>
          <w:rFonts w:hint="eastAsia"/>
        </w:rPr>
        <w:t>月</w:t>
      </w:r>
      <w:r>
        <w:rPr>
          <w:rFonts w:hint="eastAsia"/>
          <w:bCs/>
          <w:color w:val="auto"/>
          <w:highlight w:val="yellow"/>
        </w:rPr>
        <w:t>XXX</w:t>
      </w:r>
      <w:r>
        <w:rPr>
          <w:rFonts w:hint="eastAsia"/>
        </w:rPr>
        <w:t>日上午至20</w:t>
      </w:r>
      <w:r>
        <w:rPr>
          <w:rFonts w:hint="eastAsia"/>
          <w:bCs/>
          <w:color w:val="auto"/>
          <w:highlight w:val="yellow"/>
        </w:rPr>
        <w:t>XXX</w:t>
      </w:r>
      <w:r>
        <w:rPr>
          <w:rFonts w:hint="eastAsia"/>
        </w:rPr>
        <w:t>年</w:t>
      </w:r>
      <w:r>
        <w:rPr>
          <w:rFonts w:hint="eastAsia"/>
          <w:bCs/>
          <w:color w:val="auto"/>
          <w:highlight w:val="yellow"/>
        </w:rPr>
        <w:t>XXX</w:t>
      </w:r>
      <w:r>
        <w:rPr>
          <w:rFonts w:hint="eastAsia"/>
        </w:rPr>
        <w:t>月</w:t>
      </w:r>
      <w:r>
        <w:rPr>
          <w:rFonts w:hint="eastAsia"/>
          <w:bCs/>
          <w:color w:val="auto"/>
          <w:highlight w:val="yellow"/>
        </w:rPr>
        <w:t>XXX</w:t>
      </w:r>
      <w:r>
        <w:rPr>
          <w:rFonts w:hint="eastAsia"/>
        </w:rPr>
        <w:t>日下午现场审核情况，审核组认为</w:t>
      </w:r>
      <w:bookmarkStart w:id="6" w:name="OLE_LINK83"/>
      <w:r>
        <w:rPr>
          <w:rFonts w:hint="eastAsia"/>
          <w:bCs/>
          <w:color w:val="auto"/>
          <w:highlight w:val="yellow"/>
        </w:rPr>
        <w:t>XXXXXX</w:t>
      </w:r>
      <w:bookmarkEnd w:id="6"/>
      <w:r>
        <w:rPr>
          <w:rFonts w:hint="eastAsia"/>
          <w:bCs/>
          <w:color w:val="auto"/>
          <w:highlight w:val="yellow"/>
        </w:rPr>
        <w:t>XXX公司建立</w:t>
      </w:r>
      <w:r>
        <w:rPr>
          <w:rFonts w:hint="eastAsia"/>
        </w:rPr>
        <w:t>的</w:t>
      </w:r>
      <w:r>
        <w:rPr>
          <w:rFonts w:hint="eastAsia"/>
          <w:color w:val="000000" w:themeColor="text1"/>
          <w:highlight w:val="yellow"/>
        </w:rPr>
        <w:t>AAA级</w:t>
      </w:r>
      <w:r>
        <w:rPr>
          <w:rFonts w:hint="eastAsia"/>
        </w:rPr>
        <w:t>测量管理体系已经按照标准 GB/T19022-2003《测量管理体系测量过程和测量设备的要求》持续运行，企业配备的测量设备和已识别控制的测量过程能持续满足认证范围的要求。并通过内审、外审、管理评审、培训、监视等形式实现持续改进，基本满足公司</w:t>
      </w:r>
      <w:r>
        <w:t>能源计量、物资交易、质量保证、环境监测或安全计量</w:t>
      </w:r>
      <w:r>
        <w:rPr>
          <w:rFonts w:hint="eastAsia"/>
        </w:rPr>
        <w:t>等各项活动对计量的</w:t>
      </w:r>
      <w:r>
        <w:rPr>
          <w:rFonts w:hint="eastAsia"/>
          <w:color w:val="000000" w:themeColor="text1"/>
        </w:rPr>
        <w:t>要求。审核组一致同意:推荐</w:t>
      </w:r>
      <w:r>
        <w:rPr>
          <w:rFonts w:hint="eastAsia"/>
          <w:bCs/>
          <w:color w:val="auto"/>
          <w:highlight w:val="yellow"/>
        </w:rPr>
        <w:t>XXX</w:t>
      </w:r>
      <w:r>
        <w:rPr>
          <w:rFonts w:hint="eastAsia"/>
        </w:rPr>
        <w:t>公司</w:t>
      </w:r>
      <w:r>
        <w:rPr>
          <w:rFonts w:hint="eastAsia"/>
          <w:color w:val="000000" w:themeColor="text1"/>
        </w:rPr>
        <w:t>通过</w:t>
      </w:r>
      <w:r>
        <w:rPr>
          <w:rFonts w:hint="eastAsia"/>
          <w:color w:val="000000" w:themeColor="text1"/>
          <w:highlight w:val="yellow"/>
        </w:rPr>
        <w:t>XXXX</w:t>
      </w:r>
      <w:r>
        <w:rPr>
          <w:color w:val="000000" w:themeColor="text1"/>
        </w:rPr>
        <w:t>年度</w:t>
      </w:r>
      <w:r>
        <w:rPr>
          <w:rFonts w:hint="eastAsia"/>
          <w:color w:val="000000" w:themeColor="text1"/>
        </w:rPr>
        <w:t>测量管理体系</w:t>
      </w:r>
      <w:r>
        <w:rPr>
          <w:color w:val="000000" w:themeColor="text1"/>
        </w:rPr>
        <w:t>监督</w:t>
      </w:r>
      <w:r>
        <w:rPr>
          <w:rFonts w:hint="eastAsia"/>
          <w:color w:val="000000" w:themeColor="text1"/>
        </w:rPr>
        <w:t>审核。</w:t>
      </w:r>
    </w:p>
    <w:p w14:paraId="17E13802">
      <w:pPr>
        <w:pStyle w:val="Default"/>
        <w:snapToGrid w:val="0"/>
        <w:spacing w:before="156" w:beforeLines="50" w:after="156" w:afterLines="50" w:line="360" w:lineRule="auto"/>
        <w:ind w:firstLine="5670" w:firstLineChars="2700"/>
        <w:jc w:val="right"/>
        <w:rPr>
          <w:b/>
          <w:color w:val="auto"/>
          <w:kern w:val="2"/>
          <w:sz w:val="21"/>
          <w:lang w:val="en-GB"/>
        </w:rPr>
      </w:pPr>
    </w:p>
    <w:p w14:paraId="0264B57F">
      <w:pPr>
        <w:pStyle w:val="Default"/>
        <w:snapToGrid w:val="0"/>
        <w:spacing w:before="156" w:beforeLines="50" w:after="156" w:afterLines="50" w:line="360" w:lineRule="auto"/>
        <w:ind w:firstLine="5670" w:firstLineChars="2700"/>
        <w:jc w:val="right"/>
        <w:rPr>
          <w:b/>
          <w:color w:val="auto"/>
          <w:kern w:val="2"/>
          <w:sz w:val="21"/>
          <w:lang w:val="en-GB"/>
        </w:rPr>
      </w:pPr>
    </w:p>
    <w:p w14:paraId="140D3AF2">
      <w:pPr>
        <w:pStyle w:val="Default"/>
        <w:snapToGrid w:val="0"/>
        <w:spacing w:before="156" w:beforeLines="50" w:after="156" w:afterLines="50" w:line="360" w:lineRule="auto"/>
        <w:ind w:firstLine="5670" w:firstLineChars="2700"/>
        <w:jc w:val="right"/>
        <w:rPr>
          <w:b/>
          <w:color w:val="auto"/>
          <w:kern w:val="2"/>
          <w:sz w:val="21"/>
          <w:lang w:val="en-GB"/>
        </w:rPr>
      </w:pPr>
      <w:r>
        <w:rPr>
          <w:rFonts w:hint="eastAsia"/>
          <w:b/>
          <w:color w:val="auto"/>
          <w:kern w:val="2"/>
          <w:sz w:val="21"/>
          <w:lang w:val="en-GB"/>
        </w:rPr>
        <w:t>北京国标联合认证有限公司</w:t>
      </w:r>
    </w:p>
    <w:p w14:paraId="6BE37898">
      <w:pPr>
        <w:pStyle w:val="Default"/>
        <w:snapToGrid w:val="0"/>
        <w:spacing w:before="156" w:beforeLines="50" w:after="156" w:afterLines="50" w:line="360" w:lineRule="auto"/>
        <w:ind w:right="141"/>
        <w:jc w:val="right"/>
        <w:rPr>
          <w:b/>
          <w:color w:val="auto"/>
          <w:kern w:val="2"/>
          <w:sz w:val="21"/>
          <w:u w:val="single"/>
        </w:rPr>
      </w:pP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rFonts w:hint="eastAsia"/>
          <w:b/>
          <w:color w:val="auto"/>
          <w:kern w:val="2"/>
          <w:sz w:val="21"/>
          <w:lang w:val="en-GB"/>
        </w:rPr>
        <w:t xml:space="preserve">审核组: </w:t>
      </w:r>
      <w:r>
        <w:rPr>
          <w:rFonts w:hint="eastAsia"/>
          <w:b/>
          <w:color w:val="auto"/>
          <w:kern w:val="2"/>
          <w:sz w:val="21"/>
          <w:lang w:val="en-GB"/>
        </w:rPr>
        <w:t>杜建国、刘昌友、俞军</w:t>
      </w:r>
    </w:p>
    <w:sectPr>
      <w:headerReference w:type="default" r:id="rId8"/>
      <w:footerReference w:type="default" r:id="rId9"/>
      <w:pgSz w:w="11906" w:h="16838"/>
      <w:pgMar w:top="1440" w:right="991" w:bottom="993" w:left="1276" w:header="397" w:footer="603"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MS PGothic">
    <w:panose1 w:val="020B0600070205080204"/>
    <w:charset w:val="80"/>
    <w:family w:val="swiss"/>
    <w:pitch w:val="default"/>
    <w:sig w:usb0="E00002FF" w:usb1="6AC7FDFB" w:usb2="08000012" w:usb3="00000000" w:csb0="4002009F" w:csb1="DFD7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91276878"/>
      <w:richText/>
    </w:sdtPr>
    <w:sdtContent>
      <w:p w14:paraId="2005EDB0">
        <w:pPr>
          <w:pStyle w:val="Footer"/>
          <w:jc w:val="center"/>
        </w:pPr>
        <w:r>
          <w:fldChar w:fldCharType="begin"/>
        </w:r>
        <w:r>
          <w:instrText xml:space="preserve"> PAGE   \* MERGEFORMAT </w:instrText>
        </w:r>
        <w:r>
          <w:fldChar w:fldCharType="separate"/>
        </w:r>
        <w:r>
          <w:rPr>
            <w:lang w:val="zh-CN"/>
          </w:rPr>
          <w:t>4</w:t>
        </w:r>
        <w:r>
          <w:rPr>
            <w:lang w:val="zh-CN"/>
          </w:rPr>
          <w:fldChar w:fldCharType="end"/>
        </w:r>
      </w:p>
    </w:sdtContent>
  </w:sdt>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2219710">
    <w:pPr>
      <w:pStyle w:val="Header"/>
      <w:pBdr>
        <w:bottom w:val="none" w:sz="0" w:space="0" w:color="auto"/>
      </w:pBdr>
      <w:spacing w:line="320" w:lineRule="exact"/>
      <w:ind w:left="-86" w:firstLine="720" w:leftChars="-41" w:firstLineChars="400"/>
      <w:jc w:val="left"/>
    </w:pPr>
    <w:bookmarkStart w:id="7" w:name="OLE_LINK1"/>
    <w:r>
      <w:drawing>
        <wp:anchor distT="0" distB="0" distL="114300" distR="114300" simplePos="0" relativeHeight="251660288" behindDoc="0" locked="0" layoutInCell="1" allowOverlap="1">
          <wp:simplePos x="0" y="0"/>
          <wp:positionH relativeFrom="column">
            <wp:posOffset>-316230</wp:posOffset>
          </wp:positionH>
          <wp:positionV relativeFrom="paragraph">
            <wp:posOffset>144145</wp:posOffset>
          </wp:positionV>
          <wp:extent cx="478155" cy="482600"/>
          <wp:effectExtent l="0" t="0" r="0" b="0"/>
          <wp:wrapNone/>
          <wp:docPr id="1870615493" name="图片 187061549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1150072" name="图片 1870615493" descr="新LOGO.png"/>
                  <pic:cNvPicPr>
                    <a:picLocks noChangeAspect="1"/>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tab/>
    </w:r>
  </w:p>
  <w:p w14:paraId="7EEB276B">
    <w:pPr>
      <w:pStyle w:val="Header"/>
      <w:pBdr>
        <w:bottom w:val="none" w:sz="0" w:space="0" w:color="auto"/>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_x0000_s2049" o:spid="_x0000_s2049" type="#_x0000_t202" style="width:173.9pt;height:20.6pt;margin-top:15.6pt;margin-left:289.8pt;mso-height-relative:page;mso-width-relative:page;position:absolute;z-index:251658240" coordsize="21600,21600" stroked="f">
          <v:stroke joinstyle="miter"/>
          <v:textbox>
            <w:txbxContent>
              <w:p w14:paraId="6893E8DD">
                <w:pPr>
                  <w:jc w:val="right"/>
                  <w:rPr>
                    <w:sz w:val="18"/>
                    <w:szCs w:val="18"/>
                  </w:rPr>
                </w:pPr>
                <w:r>
                  <w:rPr>
                    <w:rFonts w:hint="eastAsia"/>
                    <w:color w:val="000000" w:themeColor="text1"/>
                  </w:rPr>
                  <w:t>ISC-A-13-2B/0</w:t>
                </w:r>
                <w:r>
                  <w:rPr>
                    <w:rFonts w:hint="eastAsia"/>
                  </w:rPr>
                  <w:t>监督审核报告</w:t>
                </w:r>
              </w:p>
            </w:txbxContent>
          </v:textbox>
        </v:shape>
      </w:pict>
    </w:r>
    <w:r>
      <w:rPr>
        <w:rStyle w:val="CharChar1"/>
        <w:rFonts w:ascii="Times New Roman" w:hAnsi="Times New Roman" w:cs="Times New Roman" w:hint="default"/>
        <w:szCs w:val="21"/>
      </w:rPr>
      <w:t>北京国标联合认证有限公司</w:t>
    </w:r>
  </w:p>
  <w:p w14:paraId="137FA195">
    <w:pPr>
      <w:pStyle w:val="Header"/>
      <w:pBdr>
        <w:bottom w:val="none" w:sz="0" w:space="0" w:color="auto"/>
      </w:pBdr>
      <w:spacing w:line="320" w:lineRule="exact"/>
      <w:ind w:firstLine="414" w:firstLineChars="197"/>
      <w:jc w:val="left"/>
    </w:pPr>
    <w:r>
      <w:pict>
        <v:line id="直线 3" o:spid="_x0000_s2050" style="mso-height-relative:page;mso-width-relative:page;position:absolute;z-index:251659264" from="-23.8pt,18.45pt" to="462.85pt,18.45pt" coordsize="21600,21600"/>
      </w:pict>
    </w:r>
    <w:r>
      <w:rPr>
        <w:rStyle w:val="CharChar1"/>
        <w:rFonts w:ascii="Times New Roman" w:hAnsi="Times New Roman" w:cs="Times New Roman" w:hint="default"/>
        <w:w w:val="80"/>
        <w:szCs w:val="21"/>
      </w:rPr>
      <w:t>Beijing International Standard united Certification Co.,Ltd.</w:t>
    </w:r>
    <w:bookmarkEnd w:id="7"/>
  </w:p>
  <w:p w14:paraId="77F229DB">
    <w:pPr>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9272FBA"/>
    <w:multiLevelType w:val="singleLevel"/>
    <w:tmpl w:val="F9272FBA"/>
    <w:lvl w:ilvl="0">
      <w:start w:val="5"/>
      <w:numFmt w:val="decimal"/>
      <w:lvlText w:val="%1."/>
      <w:lvlJc w:val="left"/>
      <w:pPr>
        <w:tabs>
          <w:tab w:val="left" w:pos="312"/>
        </w:tabs>
      </w:pPr>
    </w:lvl>
  </w:abstractNum>
  <w:abstractNum w:abstractNumId="1">
    <w:nsid w:val="FFB58222"/>
    <w:multiLevelType w:val="singleLevel"/>
    <w:tmpl w:val="FFB58222"/>
    <w:lvl w:ilvl="0">
      <w:start w:val="8"/>
      <w:numFmt w:val="decimal"/>
      <w:lvlText w:val="%1."/>
      <w:lvlJc w:val="left"/>
      <w:pPr>
        <w:tabs>
          <w:tab w:val="left" w:pos="312"/>
        </w:tabs>
      </w:pPr>
    </w:lvl>
  </w:abstractNum>
  <w:abstractNum w:abstractNumId="2">
    <w:nsid w:val="03E92295"/>
    <w:multiLevelType w:val="multilevel"/>
    <w:tmpl w:val="03E92295"/>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
    <w:nsid w:val="27F07B38"/>
    <w:multiLevelType w:val="singleLevel"/>
    <w:tmpl w:val="27F07B38"/>
    <w:lvl w:ilvl="0">
      <w:start w:val="1"/>
      <w:numFmt w:val="decimal"/>
      <w:suff w:val="nothing"/>
      <w:lvlText w:val="%1）"/>
      <w:lvlJc w:val="left"/>
    </w:lvl>
  </w:abstractNum>
  <w:abstractNum w:abstractNumId="4">
    <w:nsid w:val="68B12AA1"/>
    <w:multiLevelType w:val="multilevel"/>
    <w:tmpl w:val="68B12AA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nsid w:val="79795D76"/>
    <w:multiLevelType w:val="multilevel"/>
    <w:tmpl w:val="79795D76"/>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num w:numId="1">
    <w:abstractNumId w:val="4"/>
  </w:num>
  <w:num w:numId="2">
    <w:abstractNumId w:val="5"/>
  </w:num>
  <w:num w:numId="3">
    <w:abstractNumId w:val="0"/>
  </w:num>
  <w:num w:numId="4">
    <w:abstractNumId w:val="3"/>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4A2F"/>
    <w:rsid w:val="00003585"/>
    <w:rsid w:val="00011834"/>
    <w:rsid w:val="000127E6"/>
    <w:rsid w:val="0001346E"/>
    <w:rsid w:val="00020219"/>
    <w:rsid w:val="0003285E"/>
    <w:rsid w:val="00034D78"/>
    <w:rsid w:val="00035223"/>
    <w:rsid w:val="00035CE3"/>
    <w:rsid w:val="000528FA"/>
    <w:rsid w:val="000607B9"/>
    <w:rsid w:val="000706B4"/>
    <w:rsid w:val="0007440D"/>
    <w:rsid w:val="00081177"/>
    <w:rsid w:val="00084475"/>
    <w:rsid w:val="00084CE5"/>
    <w:rsid w:val="00092BA4"/>
    <w:rsid w:val="00093B5A"/>
    <w:rsid w:val="000A3E17"/>
    <w:rsid w:val="000A46F6"/>
    <w:rsid w:val="000A51D1"/>
    <w:rsid w:val="000B1BBB"/>
    <w:rsid w:val="000C2A5D"/>
    <w:rsid w:val="000D03B2"/>
    <w:rsid w:val="000D6096"/>
    <w:rsid w:val="000D6178"/>
    <w:rsid w:val="000E3F32"/>
    <w:rsid w:val="000F072D"/>
    <w:rsid w:val="000F6F04"/>
    <w:rsid w:val="000F7183"/>
    <w:rsid w:val="000F7820"/>
    <w:rsid w:val="00117B04"/>
    <w:rsid w:val="00120F9A"/>
    <w:rsid w:val="0012312B"/>
    <w:rsid w:val="00126756"/>
    <w:rsid w:val="001328D9"/>
    <w:rsid w:val="00134629"/>
    <w:rsid w:val="001403EE"/>
    <w:rsid w:val="001423FA"/>
    <w:rsid w:val="00147AD2"/>
    <w:rsid w:val="00156485"/>
    <w:rsid w:val="00156EFF"/>
    <w:rsid w:val="00180E26"/>
    <w:rsid w:val="00181601"/>
    <w:rsid w:val="001833D5"/>
    <w:rsid w:val="00186F49"/>
    <w:rsid w:val="00196F9D"/>
    <w:rsid w:val="001B06F1"/>
    <w:rsid w:val="001B2D13"/>
    <w:rsid w:val="001C1CB2"/>
    <w:rsid w:val="001D60A0"/>
    <w:rsid w:val="001D7912"/>
    <w:rsid w:val="001E130D"/>
    <w:rsid w:val="001E6B13"/>
    <w:rsid w:val="001E7158"/>
    <w:rsid w:val="001E7B70"/>
    <w:rsid w:val="002065D0"/>
    <w:rsid w:val="00207FEF"/>
    <w:rsid w:val="00212485"/>
    <w:rsid w:val="00233517"/>
    <w:rsid w:val="0024438F"/>
    <w:rsid w:val="0025086A"/>
    <w:rsid w:val="00251F2D"/>
    <w:rsid w:val="0025396A"/>
    <w:rsid w:val="00261395"/>
    <w:rsid w:val="00263B0A"/>
    <w:rsid w:val="00275B68"/>
    <w:rsid w:val="00282475"/>
    <w:rsid w:val="00285FF8"/>
    <w:rsid w:val="002947E1"/>
    <w:rsid w:val="002C3E61"/>
    <w:rsid w:val="002D6B67"/>
    <w:rsid w:val="00304EB7"/>
    <w:rsid w:val="003054F1"/>
    <w:rsid w:val="00316709"/>
    <w:rsid w:val="00320F63"/>
    <w:rsid w:val="00333925"/>
    <w:rsid w:val="00336132"/>
    <w:rsid w:val="00341386"/>
    <w:rsid w:val="0037169A"/>
    <w:rsid w:val="003729CA"/>
    <w:rsid w:val="00374795"/>
    <w:rsid w:val="00392422"/>
    <w:rsid w:val="003A003A"/>
    <w:rsid w:val="003C2AD0"/>
    <w:rsid w:val="003C72C9"/>
    <w:rsid w:val="003F2235"/>
    <w:rsid w:val="003F2FBC"/>
    <w:rsid w:val="003F391C"/>
    <w:rsid w:val="003F575B"/>
    <w:rsid w:val="00403E45"/>
    <w:rsid w:val="00406BC5"/>
    <w:rsid w:val="00422A12"/>
    <w:rsid w:val="00425D1C"/>
    <w:rsid w:val="00436797"/>
    <w:rsid w:val="00447A62"/>
    <w:rsid w:val="00450CC2"/>
    <w:rsid w:val="00452F2D"/>
    <w:rsid w:val="0045537C"/>
    <w:rsid w:val="00456656"/>
    <w:rsid w:val="004608CE"/>
    <w:rsid w:val="004639CA"/>
    <w:rsid w:val="004737B0"/>
    <w:rsid w:val="00484E32"/>
    <w:rsid w:val="004965A7"/>
    <w:rsid w:val="00496987"/>
    <w:rsid w:val="004B1211"/>
    <w:rsid w:val="004C4A93"/>
    <w:rsid w:val="004C4BF0"/>
    <w:rsid w:val="004C722B"/>
    <w:rsid w:val="004C77B0"/>
    <w:rsid w:val="004D040C"/>
    <w:rsid w:val="004D3E12"/>
    <w:rsid w:val="004E0C42"/>
    <w:rsid w:val="004F5171"/>
    <w:rsid w:val="004F79B2"/>
    <w:rsid w:val="00501A91"/>
    <w:rsid w:val="00504CD1"/>
    <w:rsid w:val="0051104E"/>
    <w:rsid w:val="00513560"/>
    <w:rsid w:val="00513E62"/>
    <w:rsid w:val="005164D2"/>
    <w:rsid w:val="00523DBC"/>
    <w:rsid w:val="00524D6B"/>
    <w:rsid w:val="00526F72"/>
    <w:rsid w:val="00531523"/>
    <w:rsid w:val="0053171C"/>
    <w:rsid w:val="0053351F"/>
    <w:rsid w:val="00540EB0"/>
    <w:rsid w:val="00551AFD"/>
    <w:rsid w:val="0056327C"/>
    <w:rsid w:val="00563FAA"/>
    <w:rsid w:val="00565598"/>
    <w:rsid w:val="00577D56"/>
    <w:rsid w:val="0059050C"/>
    <w:rsid w:val="00596744"/>
    <w:rsid w:val="005A5821"/>
    <w:rsid w:val="005A63D2"/>
    <w:rsid w:val="005B5ECD"/>
    <w:rsid w:val="005C17F7"/>
    <w:rsid w:val="005C1C0A"/>
    <w:rsid w:val="005C2C36"/>
    <w:rsid w:val="005C2F35"/>
    <w:rsid w:val="005C335F"/>
    <w:rsid w:val="005D1F1B"/>
    <w:rsid w:val="005D3D34"/>
    <w:rsid w:val="005E4D02"/>
    <w:rsid w:val="0060438B"/>
    <w:rsid w:val="00604C05"/>
    <w:rsid w:val="006238D3"/>
    <w:rsid w:val="00627BCA"/>
    <w:rsid w:val="006404F4"/>
    <w:rsid w:val="00663646"/>
    <w:rsid w:val="00664AF6"/>
    <w:rsid w:val="00665071"/>
    <w:rsid w:val="00675037"/>
    <w:rsid w:val="006777E7"/>
    <w:rsid w:val="00680AA8"/>
    <w:rsid w:val="00685D21"/>
    <w:rsid w:val="00690E02"/>
    <w:rsid w:val="0069117D"/>
    <w:rsid w:val="00696EEC"/>
    <w:rsid w:val="006C00CA"/>
    <w:rsid w:val="006C7763"/>
    <w:rsid w:val="006C798E"/>
    <w:rsid w:val="006D26CF"/>
    <w:rsid w:val="006D79ED"/>
    <w:rsid w:val="006E11F6"/>
    <w:rsid w:val="006E4F32"/>
    <w:rsid w:val="006E6267"/>
    <w:rsid w:val="0070470C"/>
    <w:rsid w:val="00711574"/>
    <w:rsid w:val="0071257E"/>
    <w:rsid w:val="00732F51"/>
    <w:rsid w:val="00734A2F"/>
    <w:rsid w:val="00737891"/>
    <w:rsid w:val="00740BBA"/>
    <w:rsid w:val="00741D0F"/>
    <w:rsid w:val="007525D1"/>
    <w:rsid w:val="00755141"/>
    <w:rsid w:val="00767AC0"/>
    <w:rsid w:val="00770540"/>
    <w:rsid w:val="00772DD4"/>
    <w:rsid w:val="00787771"/>
    <w:rsid w:val="00796983"/>
    <w:rsid w:val="007A4FC4"/>
    <w:rsid w:val="007A61DF"/>
    <w:rsid w:val="007B1960"/>
    <w:rsid w:val="007C4B14"/>
    <w:rsid w:val="007D3264"/>
    <w:rsid w:val="007E4A0D"/>
    <w:rsid w:val="007E5DCD"/>
    <w:rsid w:val="007F16D0"/>
    <w:rsid w:val="007F39B0"/>
    <w:rsid w:val="00813F19"/>
    <w:rsid w:val="00831F6E"/>
    <w:rsid w:val="00841BCD"/>
    <w:rsid w:val="00847099"/>
    <w:rsid w:val="00861E2C"/>
    <w:rsid w:val="0086285F"/>
    <w:rsid w:val="008730BA"/>
    <w:rsid w:val="0088583D"/>
    <w:rsid w:val="00891218"/>
    <w:rsid w:val="00894FA1"/>
    <w:rsid w:val="00896F25"/>
    <w:rsid w:val="008E04FA"/>
    <w:rsid w:val="0090246B"/>
    <w:rsid w:val="00905038"/>
    <w:rsid w:val="00910E99"/>
    <w:rsid w:val="009156C9"/>
    <w:rsid w:val="00916A37"/>
    <w:rsid w:val="0094532A"/>
    <w:rsid w:val="00947C2A"/>
    <w:rsid w:val="00952BF8"/>
    <w:rsid w:val="00956BFC"/>
    <w:rsid w:val="00965BDF"/>
    <w:rsid w:val="0098621C"/>
    <w:rsid w:val="009944B4"/>
    <w:rsid w:val="009A540E"/>
    <w:rsid w:val="009B50EB"/>
    <w:rsid w:val="009C0296"/>
    <w:rsid w:val="009C7DB9"/>
    <w:rsid w:val="009D02D5"/>
    <w:rsid w:val="009E53DF"/>
    <w:rsid w:val="009F287E"/>
    <w:rsid w:val="009F4DEE"/>
    <w:rsid w:val="009F660B"/>
    <w:rsid w:val="009F7F2A"/>
    <w:rsid w:val="00A047AF"/>
    <w:rsid w:val="00A216D1"/>
    <w:rsid w:val="00A23860"/>
    <w:rsid w:val="00A25A6E"/>
    <w:rsid w:val="00A30532"/>
    <w:rsid w:val="00A402FA"/>
    <w:rsid w:val="00A521CD"/>
    <w:rsid w:val="00A76923"/>
    <w:rsid w:val="00A77094"/>
    <w:rsid w:val="00A90CF9"/>
    <w:rsid w:val="00A91A25"/>
    <w:rsid w:val="00AA18FA"/>
    <w:rsid w:val="00AA50FC"/>
    <w:rsid w:val="00AA7E00"/>
    <w:rsid w:val="00AB467D"/>
    <w:rsid w:val="00AB7C31"/>
    <w:rsid w:val="00AC6216"/>
    <w:rsid w:val="00AD00F4"/>
    <w:rsid w:val="00AF3F44"/>
    <w:rsid w:val="00B03CF2"/>
    <w:rsid w:val="00B13FF4"/>
    <w:rsid w:val="00B25B95"/>
    <w:rsid w:val="00B40462"/>
    <w:rsid w:val="00B63953"/>
    <w:rsid w:val="00B6785E"/>
    <w:rsid w:val="00B93930"/>
    <w:rsid w:val="00BA01AC"/>
    <w:rsid w:val="00BA35DE"/>
    <w:rsid w:val="00BA703A"/>
    <w:rsid w:val="00BB189C"/>
    <w:rsid w:val="00BD20E2"/>
    <w:rsid w:val="00BE00B3"/>
    <w:rsid w:val="00BE399A"/>
    <w:rsid w:val="00BF0786"/>
    <w:rsid w:val="00BF2D4F"/>
    <w:rsid w:val="00BF6A7C"/>
    <w:rsid w:val="00C26C7F"/>
    <w:rsid w:val="00C3639F"/>
    <w:rsid w:val="00C447B6"/>
    <w:rsid w:val="00C51689"/>
    <w:rsid w:val="00C55D5D"/>
    <w:rsid w:val="00C637DD"/>
    <w:rsid w:val="00C64E0A"/>
    <w:rsid w:val="00C73536"/>
    <w:rsid w:val="00C77441"/>
    <w:rsid w:val="00C812DB"/>
    <w:rsid w:val="00C9431A"/>
    <w:rsid w:val="00C94F94"/>
    <w:rsid w:val="00CA5CF0"/>
    <w:rsid w:val="00CB2866"/>
    <w:rsid w:val="00CB60EE"/>
    <w:rsid w:val="00CB61F2"/>
    <w:rsid w:val="00CD1A21"/>
    <w:rsid w:val="00CE2FD0"/>
    <w:rsid w:val="00CE63A9"/>
    <w:rsid w:val="00CF05E7"/>
    <w:rsid w:val="00D032C2"/>
    <w:rsid w:val="00D10320"/>
    <w:rsid w:val="00D10FF1"/>
    <w:rsid w:val="00D138C6"/>
    <w:rsid w:val="00D17F74"/>
    <w:rsid w:val="00D231F3"/>
    <w:rsid w:val="00D45EF1"/>
    <w:rsid w:val="00D6602E"/>
    <w:rsid w:val="00D723BF"/>
    <w:rsid w:val="00D7280E"/>
    <w:rsid w:val="00D968FF"/>
    <w:rsid w:val="00DB38DB"/>
    <w:rsid w:val="00DB3FF9"/>
    <w:rsid w:val="00DC0E7D"/>
    <w:rsid w:val="00DC273D"/>
    <w:rsid w:val="00DC7AF1"/>
    <w:rsid w:val="00DD2ABC"/>
    <w:rsid w:val="00DD57B9"/>
    <w:rsid w:val="00DE7EA6"/>
    <w:rsid w:val="00E00526"/>
    <w:rsid w:val="00E0172F"/>
    <w:rsid w:val="00E0483E"/>
    <w:rsid w:val="00E16D21"/>
    <w:rsid w:val="00E56572"/>
    <w:rsid w:val="00E63F77"/>
    <w:rsid w:val="00E66932"/>
    <w:rsid w:val="00E7163A"/>
    <w:rsid w:val="00E76F80"/>
    <w:rsid w:val="00E828BB"/>
    <w:rsid w:val="00E84645"/>
    <w:rsid w:val="00E94016"/>
    <w:rsid w:val="00E94CC5"/>
    <w:rsid w:val="00EC7BBF"/>
    <w:rsid w:val="00EE66AE"/>
    <w:rsid w:val="00EF5880"/>
    <w:rsid w:val="00F2614E"/>
    <w:rsid w:val="00F54B5C"/>
    <w:rsid w:val="00F65C2F"/>
    <w:rsid w:val="00F6619E"/>
    <w:rsid w:val="00F861DA"/>
    <w:rsid w:val="00F9285A"/>
    <w:rsid w:val="00F94561"/>
    <w:rsid w:val="00F94AA1"/>
    <w:rsid w:val="00F979CB"/>
    <w:rsid w:val="00FA19E9"/>
    <w:rsid w:val="00FB2A42"/>
    <w:rsid w:val="00FC3214"/>
    <w:rsid w:val="00FC696A"/>
    <w:rsid w:val="00FC7517"/>
    <w:rsid w:val="00FE355F"/>
    <w:rsid w:val="00FF59E5"/>
    <w:rsid w:val="00FF7BF2"/>
    <w:rsid w:val="028B2012"/>
    <w:rsid w:val="03EB38CF"/>
    <w:rsid w:val="084B60AD"/>
    <w:rsid w:val="133D5D2E"/>
    <w:rsid w:val="225C0313"/>
    <w:rsid w:val="2C131419"/>
    <w:rsid w:val="2C51091C"/>
    <w:rsid w:val="33033230"/>
    <w:rsid w:val="333B175C"/>
    <w:rsid w:val="39C159BC"/>
    <w:rsid w:val="3A8613F3"/>
    <w:rsid w:val="3DE96801"/>
    <w:rsid w:val="4086383F"/>
    <w:rsid w:val="4439243C"/>
    <w:rsid w:val="45196317"/>
    <w:rsid w:val="5A195886"/>
    <w:rsid w:val="61EB7F1A"/>
    <w:rsid w:val="68DD02B8"/>
    <w:rsid w:val="6A8B16FE"/>
    <w:rsid w:val="6E6A26F4"/>
    <w:rsid w:val="6EA4527D"/>
    <w:rsid w:val="7C4233F2"/>
  </w:rsid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semiHidden="0" w:qFormat="1"/>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宋体" w:eastAsia="宋体" w:hAnsi="宋体" w:cs="宋体"/>
      <w:color w:val="000000"/>
      <w:kern w:val="2"/>
      <w:sz w:val="21"/>
      <w:szCs w:val="21"/>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BodyTextIndent">
    <w:name w:val="Body Text Indent"/>
    <w:basedOn w:val="Normal"/>
    <w:qFormat/>
    <w:pPr>
      <w:adjustRightInd w:val="0"/>
      <w:snapToGrid w:val="0"/>
      <w:spacing w:line="360" w:lineRule="auto"/>
      <w:ind w:firstLine="420"/>
      <w:textAlignment w:val="baseline"/>
    </w:pPr>
    <w:rPr>
      <w:rFonts w:ascii="仿宋_GB2312" w:eastAsia="仿宋_GB2312"/>
      <w:kern w:val="0"/>
      <w:sz w:val="24"/>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paragraph" w:styleId="BodyTextFirstIndent2">
    <w:name w:val="Body Text First Indent 2"/>
    <w:basedOn w:val="BodyTextIndent"/>
    <w:uiPriority w:val="99"/>
    <w:unhideWhenUsed/>
    <w:qFormat/>
    <w:pPr>
      <w:tabs>
        <w:tab w:val="left" w:pos="540"/>
      </w:tabs>
      <w:ind w:firstLine="200" w:firstLineChars="200"/>
    </w:pPr>
  </w:style>
  <w:style w:type="table" w:styleId="TableGrid">
    <w:name w:val="Table Grid"/>
    <w:basedOn w:val="TableNormal"/>
    <w:uiPriority w:val="59"/>
    <w:qFormat/>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FontStyle99">
    <w:name w:val="Font Style99"/>
    <w:qFormat/>
    <w:rPr>
      <w:rFonts w:ascii="黑体" w:eastAsia="黑体" w:cs="黑体"/>
      <w:sz w:val="20"/>
      <w:szCs w:val="20"/>
    </w:rPr>
  </w:style>
  <w:style w:type="character" w:customStyle="1" w:styleId="FontStyle137">
    <w:name w:val="Font Style137"/>
    <w:qFormat/>
    <w:rPr>
      <w:rFonts w:ascii="黑体" w:eastAsia="黑体" w:cs="黑体"/>
      <w:sz w:val="20"/>
      <w:szCs w:val="20"/>
    </w:rPr>
  </w:style>
  <w:style w:type="paragraph" w:styleId="ListParagraph">
    <w:name w:val="List Paragraph"/>
    <w:basedOn w:val="Normal"/>
    <w:uiPriority w:val="99"/>
    <w:qFormat/>
    <w:pPr>
      <w:ind w:firstLine="420" w:firstLineChars="200"/>
    </w:pPr>
  </w:style>
  <w:style w:type="paragraph" w:customStyle="1" w:styleId="a">
    <w:name w:val="表格文字"/>
    <w:basedOn w:val="Normal"/>
    <w:qFormat/>
    <w:pPr>
      <w:spacing w:before="25" w:after="25"/>
    </w:pPr>
    <w:rPr>
      <w:rFonts w:ascii="Times New Roman" w:hAnsi="Times New Roman" w:cs="Times New Roman"/>
      <w:bCs/>
      <w:spacing w:val="10"/>
      <w:szCs w:val="24"/>
    </w:rPr>
  </w:style>
  <w:style w:type="character" w:customStyle="1" w:styleId="Char1">
    <w:name w:val="批注框文本 Char"/>
    <w:basedOn w:val="DefaultParagraphFont"/>
    <w:link w:val="BalloonText"/>
    <w:uiPriority w:val="99"/>
    <w:semiHidden/>
    <w:qFormat/>
    <w:rPr>
      <w:kern w:val="2"/>
      <w:sz w:val="18"/>
      <w:szCs w:val="18"/>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DefaultChar">
    <w:name w:val="Default Char"/>
    <w:link w:val="Default"/>
    <w:qFormat/>
    <w:locked/>
    <w:rPr>
      <w:rFonts w:ascii="Times New Roman" w:eastAsia="宋体"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image" Target="media/image2.png"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hpExts>
    <customShpInfo spid="_x0000_s2049"/>
    <customShpInfo spid="_x0000_s2050"/>
  </customShpExts>
</s:customData>
</file>

<file path=customXml/itemProps1.xml><?xml version="1.0" encoding="utf-8"?>
<ds:datastoreItem xmlns:ds="http://schemas.openxmlformats.org/officeDocument/2006/customXml" ds:itemID="{FA45B431-EB6A-4A21-8820-7309F5E24CB9}">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5</Pages>
  <Words>3566</Words>
  <Characters>3893</Characters>
  <Application>Microsoft Office Word</Application>
  <DocSecurity>0</DocSecurity>
  <Lines>29</Lines>
  <Paragraphs>8</Paragraphs>
  <ScaleCrop>false</ScaleCrop>
  <Company>China</Company>
  <LinksUpToDate>false</LinksUpToDate>
  <CharactersWithSpaces>3980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冷校</cp:lastModifiedBy>
  <cp:revision>19</cp:revision>
  <cp:lastPrinted>2024-10-28T09:06:00Z</cp:lastPrinted>
  <dcterms:created xsi:type="dcterms:W3CDTF">2025-02-19T12:11:00Z</dcterms:created>
  <dcterms:modified xsi:type="dcterms:W3CDTF">2026-01-21T07:13:58Z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9B8284B445F44F6A9AFE8CD8EDE74674_12</vt:lpwstr>
  </property>
  <property fmtid="{D5CDD505-2E9C-101B-9397-08002B2CF9AE}" pid="3" name="KSOProductBuildVer">
    <vt:lpwstr>2052-12.1.0.24657</vt:lpwstr>
  </property>
  <property fmtid="{D5CDD505-2E9C-101B-9397-08002B2CF9AE}" pid="4" name="KSOTemplateDocerSaveRecord">
    <vt:lpwstr>eyJoZGlkIjoiYTYxN2NjZWNjMWQyZWNlNWIzY2U2Mzc3ZjliNjdhMTMiLCJ1c2VySWQiOiI0NjY1MzQ3NDMifQ==</vt:lpwstr>
  </property>
</Properties>
</file>