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szCs w:val="21"/>
              </w:rPr>
            </w:pPr>
            <w:r>
              <w:rPr>
                <w:rFonts w:hint="eastAsia" w:ascii="宋体" w:hAnsi="宋体"/>
                <w:szCs w:val="21"/>
              </w:rPr>
              <w:t>过程与活动、</w:t>
            </w:r>
          </w:p>
          <w:p>
            <w:pPr>
              <w:jc w:val="center"/>
              <w:rPr>
                <w:rFonts w:ascii="宋体" w:hAnsi="宋体"/>
                <w:szCs w:val="21"/>
              </w:rPr>
            </w:pPr>
            <w:r>
              <w:rPr>
                <w:rFonts w:hint="eastAsia" w:ascii="宋体" w:hAnsi="宋体"/>
                <w:szCs w:val="21"/>
              </w:rPr>
              <w:t>抽样计划</w:t>
            </w:r>
          </w:p>
        </w:tc>
        <w:tc>
          <w:tcPr>
            <w:tcW w:w="960" w:type="dxa"/>
            <w:vMerge w:val="restart"/>
            <w:vAlign w:val="center"/>
          </w:tcPr>
          <w:p>
            <w:pPr>
              <w:rPr>
                <w:rFonts w:ascii="宋体" w:hAnsi="宋体"/>
                <w:szCs w:val="21"/>
              </w:rPr>
            </w:pPr>
            <w:r>
              <w:rPr>
                <w:rFonts w:hint="eastAsia" w:ascii="宋体" w:hAnsi="宋体"/>
                <w:szCs w:val="21"/>
              </w:rPr>
              <w:t>涉及</w:t>
            </w:r>
          </w:p>
          <w:p>
            <w:pPr>
              <w:rPr>
                <w:rFonts w:ascii="宋体" w:hAnsi="宋体"/>
                <w:szCs w:val="21"/>
              </w:rPr>
            </w:pPr>
            <w:r>
              <w:rPr>
                <w:rFonts w:hint="eastAsia" w:ascii="宋体" w:hAnsi="宋体"/>
                <w:szCs w:val="21"/>
              </w:rPr>
              <w:t>条款</w:t>
            </w:r>
          </w:p>
        </w:tc>
        <w:tc>
          <w:tcPr>
            <w:tcW w:w="10004" w:type="dxa"/>
            <w:vAlign w:val="center"/>
          </w:tcPr>
          <w:p>
            <w:pPr>
              <w:rPr>
                <w:rFonts w:ascii="宋体" w:hAnsi="宋体"/>
                <w:szCs w:val="21"/>
              </w:rPr>
            </w:pPr>
            <w:r>
              <w:rPr>
                <w:rFonts w:hint="eastAsia" w:ascii="宋体" w:hAnsi="宋体"/>
                <w:szCs w:val="21"/>
              </w:rPr>
              <w:t>受审核部门：管理层     主管领导/陪同人员：熊洁/李欣然</w:t>
            </w:r>
          </w:p>
        </w:tc>
        <w:tc>
          <w:tcPr>
            <w:tcW w:w="1585" w:type="dxa"/>
            <w:vMerge w:val="restart"/>
            <w:vAlign w:val="center"/>
          </w:tcPr>
          <w:p>
            <w:pPr>
              <w:rPr>
                <w:rFonts w:ascii="宋体" w:hAnsi="宋体"/>
                <w:szCs w:val="21"/>
              </w:rPr>
            </w:pPr>
            <w:r>
              <w:rPr>
                <w:rFonts w:hint="eastAsia" w:ascii="宋体" w:hAnsi="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szCs w:val="21"/>
              </w:rPr>
            </w:pPr>
          </w:p>
        </w:tc>
        <w:tc>
          <w:tcPr>
            <w:tcW w:w="960" w:type="dxa"/>
            <w:vMerge w:val="continue"/>
            <w:vAlign w:val="center"/>
          </w:tcPr>
          <w:p>
            <w:pPr>
              <w:rPr>
                <w:rFonts w:ascii="宋体" w:hAnsi="宋体"/>
                <w:szCs w:val="21"/>
              </w:rPr>
            </w:pPr>
          </w:p>
        </w:tc>
        <w:tc>
          <w:tcPr>
            <w:tcW w:w="10004" w:type="dxa"/>
            <w:vAlign w:val="center"/>
          </w:tcPr>
          <w:p>
            <w:pPr>
              <w:spacing w:before="120"/>
              <w:rPr>
                <w:rFonts w:ascii="宋体" w:hAnsi="宋体"/>
                <w:szCs w:val="21"/>
              </w:rPr>
            </w:pPr>
            <w:r>
              <w:rPr>
                <w:rFonts w:hint="eastAsia" w:ascii="宋体" w:hAnsi="宋体"/>
                <w:szCs w:val="21"/>
              </w:rPr>
              <w:t>审核员：朱晓丽     审核时间：2020年10月06日</w:t>
            </w:r>
          </w:p>
        </w:tc>
        <w:tc>
          <w:tcPr>
            <w:tcW w:w="1585"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hAnsi="宋体"/>
                <w:szCs w:val="21"/>
              </w:rPr>
            </w:pPr>
          </w:p>
        </w:tc>
        <w:tc>
          <w:tcPr>
            <w:tcW w:w="960" w:type="dxa"/>
            <w:vMerge w:val="continue"/>
            <w:vAlign w:val="center"/>
          </w:tcPr>
          <w:p>
            <w:pPr>
              <w:rPr>
                <w:rFonts w:ascii="宋体" w:hAnsi="宋体"/>
                <w:szCs w:val="21"/>
              </w:rPr>
            </w:pPr>
          </w:p>
        </w:tc>
        <w:tc>
          <w:tcPr>
            <w:tcW w:w="10004" w:type="dxa"/>
            <w:vAlign w:val="center"/>
          </w:tcPr>
          <w:p>
            <w:pPr>
              <w:adjustRightInd w:val="0"/>
              <w:snapToGrid w:val="0"/>
              <w:spacing w:line="360" w:lineRule="auto"/>
              <w:rPr>
                <w:rFonts w:ascii="宋体" w:hAnsi="宋体"/>
                <w:szCs w:val="21"/>
              </w:rPr>
            </w:pPr>
            <w:r>
              <w:rPr>
                <w:rFonts w:hint="eastAsia" w:ascii="宋体" w:hAnsi="宋体"/>
                <w:szCs w:val="21"/>
              </w:rPr>
              <w:t>Q：4.1/4.2/4.3/4.4/5.1/5.2/5.3/6.1/6.2/6.3/7.1.1/</w:t>
            </w:r>
            <w:r>
              <w:rPr>
                <w:rFonts w:ascii="宋体" w:hAnsi="宋体"/>
                <w:szCs w:val="21"/>
              </w:rPr>
              <w:t>9.1.1/9.3/10.1/10.3</w:t>
            </w:r>
            <w:r>
              <w:rPr>
                <w:rFonts w:ascii="宋体" w:hAnsi="宋体"/>
                <w:szCs w:val="21"/>
              </w:rPr>
              <w:tab/>
            </w:r>
          </w:p>
          <w:p>
            <w:pPr>
              <w:adjustRightInd w:val="0"/>
              <w:snapToGrid w:val="0"/>
              <w:spacing w:line="360" w:lineRule="auto"/>
              <w:rPr>
                <w:rFonts w:ascii="宋体" w:hAnsi="宋体"/>
                <w:szCs w:val="21"/>
              </w:rPr>
            </w:pPr>
            <w:r>
              <w:rPr>
                <w:rFonts w:ascii="宋体" w:hAnsi="宋体"/>
                <w:szCs w:val="21"/>
              </w:rPr>
              <w:t>E4.1/4.2/4.3/4.4/5.1/5.2/5.3/6.1.1/6.1.3/6.1.4/6.2/7.1/9.1.1/9.3/10.1/10.3</w:t>
            </w:r>
          </w:p>
        </w:tc>
        <w:tc>
          <w:tcPr>
            <w:tcW w:w="1585"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宋体" w:hAnsi="宋体"/>
                <w:szCs w:val="21"/>
              </w:rPr>
            </w:pPr>
            <w:r>
              <w:rPr>
                <w:rFonts w:hint="eastAsia" w:ascii="宋体" w:hAnsi="宋体"/>
                <w:szCs w:val="21"/>
              </w:rPr>
              <w:t>资质</w:t>
            </w:r>
          </w:p>
        </w:tc>
        <w:tc>
          <w:tcPr>
            <w:tcW w:w="960" w:type="dxa"/>
            <w:vAlign w:val="center"/>
          </w:tcPr>
          <w:p>
            <w:pPr>
              <w:rPr>
                <w:rFonts w:ascii="宋体" w:hAnsi="宋体"/>
                <w:szCs w:val="21"/>
              </w:rPr>
            </w:pPr>
          </w:p>
        </w:tc>
        <w:tc>
          <w:tcPr>
            <w:tcW w:w="10004" w:type="dxa"/>
            <w:vAlign w:val="center"/>
          </w:tcPr>
          <w:p>
            <w:pPr>
              <w:tabs>
                <w:tab w:val="left" w:pos="7380"/>
              </w:tabs>
              <w:rPr>
                <w:rFonts w:ascii="宋体" w:hAnsi="宋体"/>
                <w:color w:val="000000"/>
                <w:szCs w:val="21"/>
              </w:rPr>
            </w:pPr>
            <w:r>
              <w:rPr>
                <w:rFonts w:hint="eastAsia" w:ascii="宋体" w:hAnsi="宋体"/>
                <w:szCs w:val="21"/>
              </w:rPr>
              <w:t>确认受审方名称：北京京电发电力工程设计有限公司</w:t>
            </w:r>
          </w:p>
          <w:p>
            <w:pPr>
              <w:tabs>
                <w:tab w:val="left" w:pos="7380"/>
              </w:tabs>
              <w:rPr>
                <w:rFonts w:ascii="宋体" w:hAnsi="宋体"/>
                <w:szCs w:val="21"/>
              </w:rPr>
            </w:pPr>
            <w:r>
              <w:rPr>
                <w:rFonts w:hint="eastAsia" w:ascii="宋体" w:hAnsi="宋体"/>
                <w:szCs w:val="21"/>
              </w:rPr>
              <w:t>注册地址：</w:t>
            </w:r>
            <w:bookmarkStart w:id="0" w:name="生产地址"/>
            <w:r>
              <w:rPr>
                <w:rFonts w:asciiTheme="minorEastAsia" w:hAnsiTheme="minorEastAsia" w:eastAsiaTheme="minorEastAsia"/>
                <w:sz w:val="20"/>
              </w:rPr>
              <w:t>北京市昌平区沙河镇白各庄小区29号楼北侧二层小黄楼开闭站二楼</w:t>
            </w:r>
            <w:bookmarkEnd w:id="0"/>
          </w:p>
          <w:p>
            <w:pPr>
              <w:tabs>
                <w:tab w:val="left" w:pos="7380"/>
              </w:tabs>
              <w:rPr>
                <w:rFonts w:ascii="宋体" w:hAnsi="宋体"/>
                <w:szCs w:val="21"/>
              </w:rPr>
            </w:pPr>
            <w:r>
              <w:rPr>
                <w:rFonts w:hint="eastAsia" w:ascii="宋体" w:hAnsi="宋体"/>
                <w:szCs w:val="21"/>
              </w:rPr>
              <w:t>经营地址：</w:t>
            </w:r>
            <w:r>
              <w:rPr>
                <w:rFonts w:asciiTheme="minorEastAsia" w:hAnsiTheme="minorEastAsia" w:eastAsiaTheme="minorEastAsia"/>
                <w:sz w:val="20"/>
              </w:rPr>
              <w:t>北京市昌平区沙河镇白各庄小区29号楼北侧二层小黄楼开闭站二楼</w:t>
            </w:r>
          </w:p>
          <w:p>
            <w:pPr>
              <w:tabs>
                <w:tab w:val="left" w:pos="7380"/>
              </w:tabs>
              <w:rPr>
                <w:rFonts w:ascii="宋体" w:hAnsi="宋体"/>
                <w:szCs w:val="21"/>
              </w:rPr>
            </w:pPr>
            <w:r>
              <w:rPr>
                <w:rFonts w:hint="eastAsia" w:ascii="宋体" w:hAnsi="宋体"/>
                <w:szCs w:val="21"/>
              </w:rPr>
              <w:t>资质确认：营业执照、真实有效，符合要求。</w:t>
            </w:r>
          </w:p>
          <w:p>
            <w:pPr>
              <w:tabs>
                <w:tab w:val="left" w:pos="7380"/>
              </w:tabs>
              <w:rPr>
                <w:rFonts w:ascii="宋体" w:hAnsi="宋体"/>
                <w:szCs w:val="21"/>
              </w:rPr>
            </w:pPr>
          </w:p>
          <w:p>
            <w:pPr>
              <w:pStyle w:val="2"/>
            </w:pPr>
            <w:r>
              <w:rPr>
                <w:rFonts w:hint="eastAsia"/>
              </w:rPr>
              <w:t>资质：工程设计资质证书：证书编号：A211030130  有效期至2022年1月16日</w:t>
            </w:r>
          </w:p>
          <w:p>
            <w:pPr>
              <w:pStyle w:val="2"/>
            </w:pPr>
            <w:r>
              <w:t>等级</w:t>
            </w:r>
            <w:r>
              <w:rPr>
                <w:rFonts w:hint="eastAsia"/>
              </w:rPr>
              <w:t>：</w:t>
            </w:r>
            <w:r>
              <w:t>电力行业</w:t>
            </w:r>
            <w:r>
              <w:rPr>
                <w:rFonts w:hint="eastAsia"/>
              </w:rPr>
              <w:t>（变电工程、送电工程）专业丙级</w:t>
            </w:r>
          </w:p>
          <w:p>
            <w:pPr>
              <w:pStyle w:val="2"/>
            </w:pPr>
          </w:p>
          <w:p>
            <w:pPr>
              <w:rPr>
                <w:rFonts w:hint="default" w:ascii="宋体" w:hAnsi="宋体" w:eastAsia="宋体"/>
                <w:szCs w:val="21"/>
                <w:lang w:val="en-US" w:eastAsia="zh-CN"/>
              </w:rPr>
            </w:pPr>
            <w:r>
              <w:rPr>
                <w:rFonts w:hint="eastAsia" w:ascii="宋体" w:hAnsi="宋体"/>
                <w:szCs w:val="21"/>
              </w:rPr>
              <w:t>审核范围：</w:t>
            </w:r>
            <w:r>
              <w:rPr>
                <w:rFonts w:hint="eastAsia" w:ascii="宋体" w:hAnsi="宋体"/>
                <w:szCs w:val="21"/>
                <w:lang w:val="en-US" w:eastAsia="zh-CN"/>
              </w:rPr>
              <w:t>见变更单</w:t>
            </w:r>
          </w:p>
          <w:p>
            <w:pPr>
              <w:pStyle w:val="2"/>
              <w:rPr>
                <w:rFonts w:hint="default" w:eastAsia="宋体"/>
                <w:lang w:val="en-US" w:eastAsia="zh-CN"/>
              </w:rPr>
            </w:pPr>
            <w:r>
              <w:rPr>
                <w:rFonts w:hint="eastAsia" w:ascii="宋体" w:hAnsi="宋体"/>
                <w:szCs w:val="21"/>
                <w:lang w:val="en-US" w:eastAsia="zh-CN"/>
              </w:rPr>
              <w:t>原范围：</w:t>
            </w:r>
          </w:p>
          <w:p>
            <w:pPr>
              <w:rPr>
                <w:rFonts w:ascii="宋体" w:hAnsi="宋体"/>
                <w:szCs w:val="21"/>
              </w:rPr>
            </w:pPr>
            <w:r>
              <w:rPr>
                <w:rFonts w:hint="eastAsia" w:ascii="宋体" w:hAnsi="宋体"/>
                <w:szCs w:val="21"/>
              </w:rPr>
              <w:t>Q：资质范围内的电力工程（变电工程、送电工程）设计</w:t>
            </w:r>
          </w:p>
          <w:p>
            <w:pPr>
              <w:rPr>
                <w:rFonts w:ascii="宋体" w:hAnsi="宋体"/>
                <w:szCs w:val="21"/>
              </w:rPr>
            </w:pPr>
            <w:r>
              <w:rPr>
                <w:rFonts w:hint="eastAsia" w:ascii="宋体" w:hAnsi="宋体"/>
                <w:szCs w:val="21"/>
              </w:rPr>
              <w:t>E：资质范围内的电力工程（变电工程、送电工程）设计及相关环境管理活动</w:t>
            </w:r>
          </w:p>
          <w:p>
            <w:pPr>
              <w:rPr>
                <w:rFonts w:hint="eastAsia" w:ascii="宋体" w:hAnsi="宋体"/>
                <w:szCs w:val="21"/>
                <w:lang w:val="en-US" w:eastAsia="zh-CN"/>
              </w:rPr>
            </w:pPr>
            <w:r>
              <w:rPr>
                <w:rFonts w:hint="eastAsia" w:ascii="宋体" w:hAnsi="宋体"/>
                <w:szCs w:val="21"/>
                <w:lang w:val="en-US" w:eastAsia="zh-CN"/>
              </w:rPr>
              <w:t>变更范围：</w:t>
            </w:r>
          </w:p>
          <w:p>
            <w:pPr>
              <w:rPr>
                <w:rFonts w:ascii="宋体" w:hAnsi="宋体"/>
                <w:szCs w:val="21"/>
              </w:rPr>
            </w:pPr>
            <w:r>
              <w:rPr>
                <w:rFonts w:hint="eastAsia" w:ascii="宋体" w:hAnsi="宋体"/>
                <w:szCs w:val="21"/>
              </w:rPr>
              <w:t>Q：资质范围内的电力工程设计</w:t>
            </w:r>
          </w:p>
          <w:p>
            <w:pPr>
              <w:rPr>
                <w:rFonts w:ascii="宋体" w:hAnsi="宋体"/>
                <w:szCs w:val="21"/>
              </w:rPr>
            </w:pPr>
            <w:r>
              <w:rPr>
                <w:rFonts w:hint="eastAsia" w:ascii="宋体" w:hAnsi="宋体"/>
                <w:szCs w:val="21"/>
              </w:rPr>
              <w:t>E：资质范围内的电力工程设计及相关环境管理活动</w:t>
            </w:r>
          </w:p>
          <w:p>
            <w:pPr>
              <w:pStyle w:val="2"/>
              <w:rPr>
                <w:rFonts w:hint="default"/>
                <w:lang w:val="en-US" w:eastAsia="zh-CN"/>
              </w:rPr>
            </w:pPr>
          </w:p>
          <w:p>
            <w:pPr>
              <w:tabs>
                <w:tab w:val="left" w:pos="7380"/>
              </w:tabs>
              <w:rPr>
                <w:rFonts w:ascii="宋体" w:hAnsi="宋体"/>
                <w:szCs w:val="21"/>
              </w:rPr>
            </w:pPr>
            <w:r>
              <w:rPr>
                <w:rFonts w:hint="eastAsia" w:ascii="宋体" w:hAnsi="宋体"/>
                <w:szCs w:val="21"/>
              </w:rPr>
              <w:t>总经理：熊洁，管理者代表：薛永兴</w:t>
            </w:r>
          </w:p>
          <w:p>
            <w:pPr>
              <w:tabs>
                <w:tab w:val="left" w:pos="7380"/>
              </w:tabs>
              <w:rPr>
                <w:rFonts w:ascii="宋体" w:hAnsi="宋体"/>
                <w:szCs w:val="21"/>
              </w:rPr>
            </w:pP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b/>
                <w:szCs w:val="21"/>
              </w:rPr>
            </w:pPr>
            <w:r>
              <w:rPr>
                <w:rFonts w:hint="eastAsia" w:ascii="宋体" w:hAnsi="宋体"/>
                <w:szCs w:val="21"/>
              </w:rPr>
              <w:t>组织及其环境</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QE4.1</w:t>
            </w:r>
          </w:p>
          <w:p>
            <w:pPr>
              <w:tabs>
                <w:tab w:val="left" w:pos="7380"/>
              </w:tabs>
              <w:rPr>
                <w:rFonts w:ascii="宋体" w:hAnsi="宋体"/>
                <w:b/>
                <w:szCs w:val="21"/>
              </w:rPr>
            </w:pPr>
          </w:p>
        </w:tc>
        <w:tc>
          <w:tcPr>
            <w:tcW w:w="10004" w:type="dxa"/>
          </w:tcPr>
          <w:p>
            <w:pPr>
              <w:pStyle w:val="18"/>
              <w:rPr>
                <w:rFonts w:ascii="宋体" w:hAnsi="宋体"/>
                <w:sz w:val="21"/>
                <w:szCs w:val="21"/>
              </w:rPr>
            </w:pPr>
            <w:r>
              <w:rPr>
                <w:rFonts w:hint="eastAsia" w:ascii="宋体" w:hAnsi="宋体"/>
                <w:sz w:val="21"/>
                <w:szCs w:val="21"/>
              </w:rPr>
              <w:t>公司</w:t>
            </w:r>
            <w:r>
              <w:rPr>
                <w:rFonts w:ascii="宋体" w:hAnsi="宋体"/>
                <w:sz w:val="21"/>
                <w:szCs w:val="21"/>
              </w:rPr>
              <w:t>20</w:t>
            </w:r>
            <w:r>
              <w:rPr>
                <w:rFonts w:hint="eastAsia" w:ascii="宋体" w:hAnsi="宋体"/>
                <w:sz w:val="21"/>
                <w:szCs w:val="21"/>
              </w:rPr>
              <w:t>20</w:t>
            </w:r>
            <w:r>
              <w:rPr>
                <w:rFonts w:ascii="宋体" w:hAnsi="宋体"/>
                <w:sz w:val="21"/>
                <w:szCs w:val="21"/>
              </w:rPr>
              <w:t>年</w:t>
            </w:r>
            <w:r>
              <w:rPr>
                <w:rFonts w:hint="eastAsia" w:ascii="宋体" w:hAnsi="宋体"/>
                <w:sz w:val="21"/>
                <w:szCs w:val="21"/>
              </w:rPr>
              <w:t>3</w:t>
            </w:r>
            <w:r>
              <w:rPr>
                <w:rFonts w:ascii="宋体" w:hAnsi="宋体"/>
                <w:sz w:val="21"/>
                <w:szCs w:val="21"/>
              </w:rPr>
              <w:t>月1</w:t>
            </w:r>
            <w:r>
              <w:rPr>
                <w:rFonts w:hint="eastAsia" w:ascii="宋体" w:hAnsi="宋体"/>
                <w:sz w:val="21"/>
                <w:szCs w:val="21"/>
              </w:rPr>
              <w:t>0</w:t>
            </w:r>
            <w:r>
              <w:rPr>
                <w:rFonts w:ascii="宋体" w:hAnsi="宋体"/>
                <w:sz w:val="21"/>
                <w:szCs w:val="21"/>
              </w:rPr>
              <w:t>日</w:t>
            </w:r>
            <w:r>
              <w:rPr>
                <w:rFonts w:hint="eastAsia" w:ascii="宋体" w:hAnsi="宋体"/>
                <w:sz w:val="21"/>
                <w:szCs w:val="21"/>
              </w:rPr>
              <w:t>发布实施了管理手册\程序文件，管理手册\程序文件按</w:t>
            </w:r>
            <w:r>
              <w:rPr>
                <w:rFonts w:hint="eastAsia" w:ascii="宋体" w:hAnsi="宋体" w:cs="宋体"/>
                <w:sz w:val="21"/>
                <w:szCs w:val="21"/>
              </w:rPr>
              <w:t>GB/T1</w:t>
            </w:r>
            <w:r>
              <w:rPr>
                <w:rFonts w:hint="eastAsia" w:ascii="宋体" w:hAnsi="宋体"/>
                <w:sz w:val="21"/>
                <w:szCs w:val="21"/>
              </w:rPr>
              <w:t>9001-2016、GB/T24001-2016标准要求编制，由管理者代表组织人员编写，总经理批准实施。文件中描述了质量环境管理体系建立的原则及质量环境管理体系的各个过程。确定了质量环境管理体系的过程及控制方法，配备了所需设施及符合能力要求的各任职人员。对相关人员进行了培训，从而能更好的贯彻标准。</w:t>
            </w:r>
          </w:p>
          <w:p>
            <w:pPr>
              <w:pStyle w:val="18"/>
              <w:rPr>
                <w:rFonts w:ascii="宋体" w:hAnsi="宋体"/>
                <w:sz w:val="21"/>
                <w:szCs w:val="21"/>
              </w:rPr>
            </w:pPr>
            <w:r>
              <w:rPr>
                <w:rFonts w:hint="eastAsia" w:ascii="宋体" w:hAnsi="宋体"/>
                <w:sz w:val="21"/>
                <w:szCs w:val="21"/>
              </w:rPr>
              <w:t>公司识别、确定了与战略、目标相关、影响实现管理体系预期结果的内外部因素，并且关注不断变化的内外部信息。</w:t>
            </w:r>
          </w:p>
          <w:p>
            <w:pPr>
              <w:pStyle w:val="18"/>
              <w:rPr>
                <w:rFonts w:ascii="宋体" w:hAnsi="宋体"/>
                <w:sz w:val="21"/>
                <w:szCs w:val="21"/>
              </w:rPr>
            </w:pPr>
            <w:r>
              <w:rPr>
                <w:rFonts w:hint="eastAsia" w:ascii="宋体" w:hAnsi="宋体"/>
                <w:sz w:val="21"/>
                <w:szCs w:val="21"/>
              </w:rPr>
              <w:t>企业对内外部环境进行了识别：</w:t>
            </w:r>
          </w:p>
          <w:p>
            <w:pPr>
              <w:rPr>
                <w:rFonts w:ascii="宋体" w:hAnsi="宋体"/>
                <w:szCs w:val="21"/>
              </w:rPr>
            </w:pPr>
            <w:r>
              <w:rPr>
                <w:rFonts w:hint="eastAsia" w:ascii="宋体" w:hAnsi="宋体"/>
                <w:szCs w:val="21"/>
              </w:rPr>
              <w:t>质量方面的内外部环境有：</w:t>
            </w:r>
          </w:p>
          <w:p>
            <w:pPr>
              <w:tabs>
                <w:tab w:val="left" w:pos="7380"/>
              </w:tabs>
              <w:ind w:left="2100" w:hanging="2100" w:hangingChars="1000"/>
              <w:rPr>
                <w:rFonts w:ascii="宋体" w:hAnsi="宋体"/>
                <w:szCs w:val="21"/>
              </w:rPr>
            </w:pPr>
            <w:r>
              <w:rPr>
                <w:rFonts w:hint="eastAsia" w:ascii="宋体" w:hAnsi="宋体"/>
                <w:szCs w:val="21"/>
              </w:rPr>
              <w:t>政治环境：新闻网站  国家今年不断的完善环境管理大法律法规和相关要求，本公司面临的环境法规日趋完善，环境管理的压力日趋增大</w:t>
            </w:r>
          </w:p>
          <w:p>
            <w:pPr>
              <w:tabs>
                <w:tab w:val="left" w:pos="7380"/>
              </w:tabs>
              <w:rPr>
                <w:rFonts w:ascii="宋体" w:hAnsi="宋体"/>
                <w:szCs w:val="21"/>
              </w:rPr>
            </w:pPr>
            <w:r>
              <w:rPr>
                <w:rFonts w:hint="eastAsia" w:ascii="宋体" w:hAnsi="宋体"/>
                <w:szCs w:val="21"/>
              </w:rPr>
              <w:t>经济环境：本公司位于北京市。该区域经济较为发达，环境保护配套行业完善。</w:t>
            </w:r>
          </w:p>
          <w:p>
            <w:pPr>
              <w:tabs>
                <w:tab w:val="left" w:pos="7380"/>
              </w:tabs>
              <w:ind w:left="2310" w:hanging="2310" w:hangingChars="1100"/>
              <w:rPr>
                <w:rFonts w:ascii="宋体" w:hAnsi="宋体"/>
                <w:szCs w:val="21"/>
              </w:rPr>
            </w:pPr>
            <w:r>
              <w:rPr>
                <w:rFonts w:hint="eastAsia" w:ascii="宋体" w:hAnsi="宋体"/>
                <w:szCs w:val="21"/>
              </w:rPr>
              <w:t>企业文化：会议记录   晨会、夕会、总结会，公司内部在每天上下班前后利用若干时间宣传公司的企业文化总结会是月度、季度、年度部门和全公司的例会，这些会议应该固定下来，成为公司的制度及公司企业文化的一部分</w:t>
            </w:r>
          </w:p>
          <w:p>
            <w:pPr>
              <w:tabs>
                <w:tab w:val="left" w:pos="7380"/>
              </w:tabs>
              <w:ind w:left="1890" w:hanging="1890" w:hangingChars="900"/>
              <w:rPr>
                <w:rFonts w:ascii="宋体" w:hAnsi="宋体"/>
                <w:szCs w:val="21"/>
              </w:rPr>
            </w:pPr>
            <w:r>
              <w:rPr>
                <w:rFonts w:hint="eastAsia" w:ascii="宋体" w:hAnsi="宋体"/>
                <w:szCs w:val="21"/>
              </w:rPr>
              <w:t>知识积累：培训记录  本公司为了获取行业内先进的行业技术知识，公司内部开放了网络，便于各部门人员在互联网中查阅等</w:t>
            </w:r>
          </w:p>
          <w:p>
            <w:pPr>
              <w:tabs>
                <w:tab w:val="left" w:pos="7380"/>
              </w:tabs>
              <w:rPr>
                <w:rFonts w:ascii="宋体" w:hAnsi="宋体"/>
                <w:szCs w:val="21"/>
              </w:rPr>
            </w:pPr>
            <w:r>
              <w:rPr>
                <w:rFonts w:ascii="宋体" w:hAnsi="宋体"/>
                <w:szCs w:val="21"/>
              </w:rPr>
              <w:t>……</w:t>
            </w:r>
          </w:p>
          <w:p>
            <w:pPr>
              <w:tabs>
                <w:tab w:val="left" w:pos="7380"/>
              </w:tabs>
              <w:rPr>
                <w:rFonts w:ascii="宋体" w:hAnsi="宋体"/>
                <w:szCs w:val="21"/>
              </w:rPr>
            </w:pPr>
            <w:r>
              <w:rPr>
                <w:rFonts w:hint="eastAsia" w:ascii="宋体" w:hAnsi="宋体"/>
                <w:szCs w:val="21"/>
              </w:rPr>
              <w:t>环境方面的内外部环境因素有：</w:t>
            </w:r>
          </w:p>
          <w:p>
            <w:pPr>
              <w:tabs>
                <w:tab w:val="left" w:pos="7380"/>
              </w:tabs>
              <w:rPr>
                <w:rFonts w:ascii="宋体" w:hAnsi="宋体"/>
                <w:szCs w:val="21"/>
              </w:rPr>
            </w:pPr>
            <w:r>
              <w:rPr>
                <w:rFonts w:hint="eastAsia" w:ascii="宋体" w:hAnsi="宋体"/>
                <w:szCs w:val="21"/>
              </w:rPr>
              <w:t>外部环境主要有：</w:t>
            </w:r>
          </w:p>
          <w:p>
            <w:pPr>
              <w:tabs>
                <w:tab w:val="left" w:pos="7380"/>
              </w:tabs>
              <w:rPr>
                <w:rFonts w:ascii="宋体" w:hAnsi="宋体"/>
                <w:szCs w:val="21"/>
              </w:rPr>
            </w:pPr>
            <w:r>
              <w:rPr>
                <w:rFonts w:hint="eastAsia" w:ascii="宋体" w:hAnsi="宋体"/>
                <w:szCs w:val="21"/>
              </w:rPr>
              <w:t>地球资源被大肆开采与破坏，生态平衡遭到严重破坏，多数生物种面临灭绝；全球气候变暖，大气臭氧层被严重破坏；水质被严重污染，森林被大肆砍伐，空气阴霾；全球各国包括中国对气候与环境的保护已日渐重视；中国政府已经加大对环境保护的惩处力度，企业对环境保护的职责与义务已刻不容缓。</w:t>
            </w:r>
          </w:p>
          <w:p>
            <w:pPr>
              <w:tabs>
                <w:tab w:val="left" w:pos="7380"/>
              </w:tabs>
              <w:rPr>
                <w:rFonts w:ascii="宋体" w:hAnsi="宋体"/>
                <w:szCs w:val="21"/>
              </w:rPr>
            </w:pPr>
            <w:r>
              <w:rPr>
                <w:rFonts w:hint="eastAsia" w:ascii="宋体" w:hAnsi="宋体"/>
                <w:szCs w:val="21"/>
              </w:rPr>
              <w:t>（对策：向上级主管部门获取分类相关要求，向员工宣传相关知识等，从自身做起，保护环境）</w:t>
            </w:r>
          </w:p>
          <w:p>
            <w:pPr>
              <w:tabs>
                <w:tab w:val="left" w:pos="7380"/>
              </w:tabs>
              <w:rPr>
                <w:rFonts w:ascii="宋体" w:hAnsi="宋体"/>
                <w:szCs w:val="21"/>
              </w:rPr>
            </w:pPr>
            <w:r>
              <w:rPr>
                <w:rFonts w:hint="eastAsia" w:ascii="宋体" w:hAnsi="宋体"/>
                <w:szCs w:val="21"/>
              </w:rPr>
              <w:t>所处的内部环境主要有：</w:t>
            </w:r>
          </w:p>
          <w:p>
            <w:pPr>
              <w:tabs>
                <w:tab w:val="left" w:pos="7380"/>
              </w:tabs>
              <w:rPr>
                <w:rFonts w:ascii="宋体" w:hAnsi="宋体"/>
                <w:szCs w:val="21"/>
              </w:rPr>
            </w:pPr>
            <w:r>
              <w:rPr>
                <w:rFonts w:hint="eastAsia" w:ascii="宋体" w:hAnsi="宋体"/>
                <w:szCs w:val="21"/>
              </w:rPr>
              <w:t>员工对环境保护意识整体严重欠缺、节能知识了解欠缺（对策：通过加强员工的环境管理培训和环境认证等，提高员工环境意识。）</w:t>
            </w:r>
          </w:p>
          <w:p>
            <w:pPr>
              <w:tabs>
                <w:tab w:val="left" w:pos="7380"/>
              </w:tabs>
              <w:rPr>
                <w:rFonts w:ascii="宋体" w:hAnsi="宋体"/>
                <w:szCs w:val="21"/>
              </w:rPr>
            </w:pPr>
            <w:r>
              <w:rPr>
                <w:rFonts w:hint="eastAsia" w:ascii="宋体" w:hAnsi="宋体"/>
                <w:szCs w:val="21"/>
              </w:rPr>
              <w:t>在日常清洁，垃圾分类投放行为与素养方面亟待加强（对策：向上级主管部门获取分类相关要求，向员工宣传相关知识等，提高员工环境意识）</w:t>
            </w:r>
          </w:p>
          <w:p>
            <w:pPr>
              <w:tabs>
                <w:tab w:val="left" w:pos="7380"/>
              </w:tabs>
              <w:rPr>
                <w:rFonts w:ascii="宋体" w:hAnsi="宋体"/>
                <w:szCs w:val="21"/>
              </w:rPr>
            </w:pPr>
            <w:r>
              <w:rPr>
                <w:rFonts w:ascii="宋体" w:hAnsi="宋体"/>
                <w:szCs w:val="21"/>
              </w:rPr>
              <w:t>……</w:t>
            </w:r>
          </w:p>
          <w:p>
            <w:pPr>
              <w:tabs>
                <w:tab w:val="left" w:pos="7380"/>
              </w:tabs>
              <w:rPr>
                <w:rFonts w:ascii="宋体" w:hAnsi="宋体"/>
                <w:szCs w:val="21"/>
                <w:lang w:val="en-GB"/>
              </w:rPr>
            </w:pPr>
            <w:r>
              <w:rPr>
                <w:rFonts w:hint="eastAsia" w:ascii="宋体" w:hAnsi="宋体"/>
                <w:szCs w:val="21"/>
                <w:lang w:val="en-GB"/>
              </w:rPr>
              <w:t>内外部环境分析基本符合公司情况</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b/>
                <w:szCs w:val="21"/>
              </w:rPr>
            </w:pPr>
            <w:r>
              <w:rPr>
                <w:rFonts w:hint="eastAsia" w:ascii="宋体" w:hAnsi="宋体"/>
                <w:szCs w:val="21"/>
              </w:rPr>
              <w:t>相关方的需求和期望</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QE4.2</w:t>
            </w:r>
          </w:p>
          <w:p>
            <w:pPr>
              <w:tabs>
                <w:tab w:val="left" w:pos="7380"/>
              </w:tabs>
              <w:rPr>
                <w:rFonts w:ascii="宋体" w:hAnsi="宋体"/>
                <w:b/>
                <w:szCs w:val="21"/>
              </w:rPr>
            </w:pPr>
          </w:p>
        </w:tc>
        <w:tc>
          <w:tcPr>
            <w:tcW w:w="10004" w:type="dxa"/>
          </w:tcPr>
          <w:p>
            <w:pPr>
              <w:rPr>
                <w:rFonts w:ascii="宋体" w:hAnsi="宋体"/>
                <w:color w:val="000000"/>
                <w:szCs w:val="21"/>
              </w:rPr>
            </w:pPr>
            <w:r>
              <w:rPr>
                <w:rFonts w:hint="eastAsia" w:ascii="宋体" w:hAnsi="宋体"/>
                <w:szCs w:val="21"/>
              </w:rPr>
              <w:t>公司识别并确定了影响公司提供产品和服务能力的利益相关方：</w:t>
            </w:r>
            <w:r>
              <w:rPr>
                <w:rFonts w:hint="eastAsia" w:ascii="宋体" w:hAnsi="宋体"/>
                <w:color w:val="000000"/>
                <w:szCs w:val="21"/>
              </w:rPr>
              <w:t>顾客（1、产品质量符合顾客要求                        2、及时交货3、价格合理）、员工（薪资、福利增加2、提供培训机会  3、有一定的娱乐活动）、供方（1、长期合作、双赢2、进货合格率高3、及时付款）、合作伙伴、市场监督管理局、环保局、安监局等。</w:t>
            </w:r>
          </w:p>
          <w:p>
            <w:pPr>
              <w:rPr>
                <w:rFonts w:ascii="宋体" w:hAnsi="宋体"/>
                <w:szCs w:val="21"/>
              </w:rPr>
            </w:pPr>
            <w:r>
              <w:rPr>
                <w:rFonts w:hint="eastAsia" w:ascii="宋体" w:hAnsi="宋体"/>
                <w:szCs w:val="21"/>
              </w:rPr>
              <w:t xml:space="preserve">通过调查、访谈等了解相关方的需求和期望。 </w:t>
            </w:r>
          </w:p>
          <w:p>
            <w:pPr>
              <w:rPr>
                <w:rFonts w:ascii="宋体" w:hAnsi="宋体"/>
                <w:szCs w:val="21"/>
              </w:rPr>
            </w:pPr>
            <w:r>
              <w:rPr>
                <w:rFonts w:hint="eastAsia" w:ascii="宋体" w:hAnsi="宋体"/>
                <w:szCs w:val="21"/>
              </w:rPr>
              <w:t>企业有采取适当的方法对满足相关方的要求和能力进行监视、测量，包括通过日常监督检查和定期内审和管理评审对这些内部因素和外部因素的相关信息进行监视和评审。企业识别出的相关方的需求作为制定管理方针、目标、管理评审的输入内容。</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b/>
                <w:szCs w:val="21"/>
              </w:rPr>
            </w:pPr>
            <w:r>
              <w:rPr>
                <w:rFonts w:hint="eastAsia" w:ascii="宋体" w:hAnsi="宋体"/>
                <w:szCs w:val="21"/>
              </w:rPr>
              <w:t>管理体系的范围</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QE4.3</w:t>
            </w:r>
          </w:p>
          <w:p>
            <w:pPr>
              <w:tabs>
                <w:tab w:val="left" w:pos="7380"/>
              </w:tabs>
              <w:rPr>
                <w:rFonts w:ascii="宋体" w:hAnsi="宋体"/>
                <w:b/>
                <w:szCs w:val="21"/>
              </w:rPr>
            </w:pPr>
          </w:p>
        </w:tc>
        <w:tc>
          <w:tcPr>
            <w:tcW w:w="10004" w:type="dxa"/>
          </w:tcPr>
          <w:p>
            <w:pPr>
              <w:tabs>
                <w:tab w:val="left" w:pos="7380"/>
              </w:tabs>
              <w:rPr>
                <w:rFonts w:ascii="宋体" w:hAnsi="宋体"/>
                <w:szCs w:val="21"/>
              </w:rPr>
            </w:pPr>
            <w:r>
              <w:rPr>
                <w:rFonts w:hint="eastAsia" w:ascii="宋体" w:hAnsi="宋体"/>
                <w:szCs w:val="21"/>
              </w:rPr>
              <w:t>公司按照标准要求编写了体系文件，管理体系文件包括管理手册、程序文件、作业文件和记录表格等内容，管理手册中包括了管理方针和管理目标，并给出了各级文件的接口。</w:t>
            </w:r>
          </w:p>
          <w:p>
            <w:pPr>
              <w:tabs>
                <w:tab w:val="left" w:pos="7380"/>
              </w:tabs>
              <w:rPr>
                <w:rFonts w:ascii="宋体" w:hAnsi="宋体" w:cs="宋体"/>
                <w:color w:val="000000"/>
                <w:kern w:val="0"/>
                <w:szCs w:val="21"/>
              </w:rPr>
            </w:pPr>
            <w:r>
              <w:rPr>
                <w:rFonts w:hint="eastAsia" w:ascii="宋体" w:hAnsi="宋体"/>
                <w:szCs w:val="21"/>
              </w:rPr>
              <w:t>管理手册中明确了</w:t>
            </w:r>
            <w:r>
              <w:rPr>
                <w:rFonts w:hint="eastAsia" w:ascii="宋体" w:hAnsi="宋体" w:cs="宋体"/>
                <w:color w:val="000000"/>
                <w:kern w:val="0"/>
                <w:szCs w:val="21"/>
              </w:rPr>
              <w:t>体系的范围。公司明确了质量环境管理体系的边界、范围，在确定质量环境管理体系的范围时考虑了公司的内外部因素和相关方的需求和期望，考虑了公司的产品和服务，与公司的宗旨和战略方向一致。符合标准要求。</w:t>
            </w:r>
          </w:p>
          <w:p>
            <w:pPr>
              <w:rPr>
                <w:rFonts w:ascii="宋体" w:hAnsi="宋体" w:cs="宋体"/>
                <w:color w:val="000000"/>
                <w:kern w:val="0"/>
                <w:szCs w:val="21"/>
              </w:rPr>
            </w:pPr>
            <w:r>
              <w:rPr>
                <w:rFonts w:hint="eastAsia" w:ascii="宋体" w:hAnsi="宋体" w:cs="宋体"/>
                <w:color w:val="000000"/>
                <w:kern w:val="0"/>
                <w:szCs w:val="21"/>
              </w:rPr>
              <w:t>过程或活动：</w:t>
            </w:r>
          </w:p>
          <w:p>
            <w:pPr>
              <w:rPr>
                <w:rFonts w:ascii="宋体" w:hAnsi="宋体"/>
                <w:szCs w:val="21"/>
              </w:rPr>
            </w:pPr>
            <w:r>
              <w:rPr>
                <w:rFonts w:hint="eastAsia" w:ascii="宋体" w:hAnsi="宋体"/>
                <w:szCs w:val="21"/>
              </w:rPr>
              <w:t>Q：资质范围内的电力工程（变电工程、送电工程）设计</w:t>
            </w:r>
          </w:p>
          <w:p>
            <w:pPr>
              <w:rPr>
                <w:rFonts w:ascii="宋体" w:hAnsi="宋体"/>
                <w:szCs w:val="21"/>
              </w:rPr>
            </w:pPr>
            <w:r>
              <w:rPr>
                <w:rFonts w:hint="eastAsia" w:ascii="宋体" w:hAnsi="宋体"/>
                <w:szCs w:val="21"/>
              </w:rPr>
              <w:t>E：资质范围内的电力工程（变电工程、送电工程）设计及相关环境管理活动</w:t>
            </w:r>
          </w:p>
          <w:p>
            <w:pPr>
              <w:tabs>
                <w:tab w:val="left" w:pos="7380"/>
              </w:tabs>
              <w:rPr>
                <w:rFonts w:ascii="宋体" w:hAnsi="宋体"/>
                <w:szCs w:val="21"/>
              </w:rPr>
            </w:pPr>
            <w:r>
              <w:rPr>
                <w:rFonts w:hint="eastAsia" w:ascii="宋体" w:hAnsi="宋体" w:cs="宋体"/>
                <w:color w:val="000000"/>
                <w:kern w:val="0"/>
                <w:szCs w:val="21"/>
              </w:rPr>
              <w:t>涉及场所：北京市昌平区沙河镇白各庄小区29号楼北侧二层小黄楼开闭站二楼</w:t>
            </w:r>
          </w:p>
          <w:p>
            <w:pPr>
              <w:tabs>
                <w:tab w:val="left" w:pos="7380"/>
              </w:tabs>
              <w:rPr>
                <w:rFonts w:ascii="宋体" w:hAnsi="宋体"/>
                <w:szCs w:val="21"/>
              </w:rPr>
            </w:pPr>
            <w:r>
              <w:rPr>
                <w:rFonts w:hint="eastAsia" w:ascii="宋体" w:hAnsi="宋体"/>
                <w:szCs w:val="21"/>
              </w:rPr>
              <w:t>外包：无</w:t>
            </w:r>
          </w:p>
          <w:p>
            <w:pPr>
              <w:tabs>
                <w:tab w:val="left" w:pos="7380"/>
              </w:tabs>
              <w:rPr>
                <w:rFonts w:ascii="宋体" w:hAnsi="宋体"/>
                <w:szCs w:val="21"/>
              </w:rPr>
            </w:pPr>
            <w:r>
              <w:rPr>
                <w:rFonts w:hint="eastAsia" w:ascii="宋体" w:hAnsi="宋体"/>
                <w:szCs w:val="21"/>
              </w:rPr>
              <w:t>不适用条款：企业是根据国家标准、行业标准、顾客要求进行活动。模式固定，确定本公司不涉及产品和服务的设计和开发，故对标准中的8.3条款的内容不适用。不适用后不影响组织提供满足顾客要求和适用法律法规要求的产品的能力或责任</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b/>
                <w:szCs w:val="21"/>
              </w:rPr>
            </w:pPr>
            <w:r>
              <w:rPr>
                <w:rFonts w:hint="eastAsia" w:ascii="宋体" w:hAnsi="宋体"/>
                <w:szCs w:val="21"/>
              </w:rPr>
              <w:t>管理体系及其过程</w:t>
            </w:r>
          </w:p>
          <w:p>
            <w:pPr>
              <w:rPr>
                <w:rFonts w:ascii="宋体" w:hAnsi="宋体"/>
                <w:szCs w:val="21"/>
              </w:rPr>
            </w:pPr>
          </w:p>
        </w:tc>
        <w:tc>
          <w:tcPr>
            <w:tcW w:w="960" w:type="dxa"/>
          </w:tcPr>
          <w:p>
            <w:pPr>
              <w:tabs>
                <w:tab w:val="left" w:pos="7380"/>
              </w:tabs>
              <w:ind w:firstLine="2" w:firstLineChars="1"/>
              <w:rPr>
                <w:rFonts w:ascii="宋体" w:hAnsi="宋体"/>
                <w:color w:val="000000"/>
                <w:szCs w:val="21"/>
              </w:rPr>
            </w:pPr>
            <w:r>
              <w:rPr>
                <w:rFonts w:hint="eastAsia" w:ascii="宋体" w:hAnsi="宋体"/>
                <w:color w:val="000000"/>
                <w:szCs w:val="21"/>
              </w:rPr>
              <w:t>QE4.4</w:t>
            </w:r>
          </w:p>
          <w:p>
            <w:pPr>
              <w:tabs>
                <w:tab w:val="left" w:pos="7380"/>
              </w:tabs>
              <w:rPr>
                <w:rFonts w:ascii="宋体" w:hAnsi="宋体"/>
                <w:b/>
                <w:szCs w:val="21"/>
              </w:rPr>
            </w:pPr>
          </w:p>
        </w:tc>
        <w:tc>
          <w:tcPr>
            <w:tcW w:w="10004" w:type="dxa"/>
          </w:tcPr>
          <w:p>
            <w:pPr>
              <w:tabs>
                <w:tab w:val="left" w:pos="7380"/>
              </w:tabs>
              <w:rPr>
                <w:rFonts w:ascii="宋体" w:hAnsi="宋体"/>
                <w:szCs w:val="21"/>
              </w:rPr>
            </w:pPr>
            <w:r>
              <w:rPr>
                <w:rFonts w:hint="eastAsia" w:ascii="宋体" w:hAnsi="宋体" w:cs="宋体"/>
                <w:kern w:val="0"/>
                <w:szCs w:val="21"/>
              </w:rPr>
              <w:t>依据GB/T1</w:t>
            </w:r>
            <w:r>
              <w:rPr>
                <w:rFonts w:hint="eastAsia" w:ascii="宋体" w:hAnsi="宋体"/>
                <w:szCs w:val="21"/>
              </w:rPr>
              <w:t>9001-2016、GB/T24001-2016标准</w:t>
            </w:r>
            <w:r>
              <w:rPr>
                <w:rFonts w:hint="eastAsia" w:ascii="宋体" w:hAnsi="宋体" w:cs="宋体"/>
                <w:kern w:val="0"/>
                <w:szCs w:val="21"/>
              </w:rPr>
              <w:t>要求，并结合企业产品特点对管理体系进行了策划，策划基本体现了PDCA的思路。</w:t>
            </w:r>
          </w:p>
          <w:p>
            <w:pPr>
              <w:tabs>
                <w:tab w:val="left" w:pos="7380"/>
              </w:tabs>
              <w:rPr>
                <w:rFonts w:ascii="宋体" w:hAnsi="宋体"/>
                <w:szCs w:val="21"/>
              </w:rPr>
            </w:pPr>
            <w:r>
              <w:rPr>
                <w:rFonts w:hint="eastAsia" w:ascii="宋体" w:hAnsi="宋体"/>
                <w:szCs w:val="21"/>
              </w:rPr>
              <w:t>公司对过程及相互关系进行了理顺，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pPr>
              <w:tabs>
                <w:tab w:val="left" w:pos="7380"/>
              </w:tabs>
              <w:rPr>
                <w:rFonts w:ascii="宋体" w:hAnsi="宋体"/>
                <w:szCs w:val="21"/>
              </w:rPr>
            </w:pPr>
            <w:r>
              <w:rPr>
                <w:rFonts w:hint="eastAsia" w:ascii="宋体" w:hAnsi="宋体"/>
                <w:szCs w:val="21"/>
              </w:rPr>
              <w:t>公司外包过程：无</w:t>
            </w:r>
          </w:p>
          <w:p>
            <w:pPr>
              <w:tabs>
                <w:tab w:val="left" w:pos="7380"/>
              </w:tabs>
              <w:rPr>
                <w:rFonts w:ascii="宋体" w:hAnsi="宋体"/>
                <w:szCs w:val="21"/>
              </w:rPr>
            </w:pPr>
            <w:r>
              <w:rPr>
                <w:rFonts w:hint="eastAsia" w:ascii="宋体" w:hAnsi="宋体"/>
                <w:szCs w:val="21"/>
              </w:rPr>
              <w:t>不适用条款：企业是根据国家标准、行业标准、顾客要求进行活动。模式固定，确定本公司不涉及产品和服务的设计和开发，故对标准中的8.3条款的内容不适用。不适用后不影响组织提供满足顾客要求和适用法律法规要求的产品的能力或责任</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cs="宋体"/>
                <w:kern w:val="0"/>
                <w:szCs w:val="21"/>
              </w:rPr>
              <w:t>领导作用和承诺\</w:t>
            </w:r>
            <w:r>
              <w:rPr>
                <w:rFonts w:hint="eastAsia" w:ascii="宋体" w:hAnsi="宋体"/>
                <w:szCs w:val="21"/>
              </w:rPr>
              <w:t>以顾客为关注焦点</w:t>
            </w:r>
          </w:p>
          <w:p>
            <w:pPr>
              <w:rPr>
                <w:rFonts w:ascii="宋体" w:hAnsi="宋体"/>
                <w:szCs w:val="21"/>
              </w:rPr>
            </w:pPr>
          </w:p>
        </w:tc>
        <w:tc>
          <w:tcPr>
            <w:tcW w:w="960" w:type="dxa"/>
          </w:tcPr>
          <w:p>
            <w:pPr>
              <w:tabs>
                <w:tab w:val="left" w:pos="7380"/>
              </w:tabs>
              <w:rPr>
                <w:rFonts w:ascii="宋体" w:hAnsi="宋体"/>
                <w:b/>
                <w:szCs w:val="21"/>
              </w:rPr>
            </w:pPr>
            <w:r>
              <w:rPr>
                <w:rFonts w:hint="eastAsia" w:ascii="宋体" w:hAnsi="宋体"/>
                <w:szCs w:val="21"/>
              </w:rPr>
              <w:t>QE5.1</w:t>
            </w:r>
          </w:p>
        </w:tc>
        <w:tc>
          <w:tcPr>
            <w:tcW w:w="10004" w:type="dxa"/>
          </w:tcPr>
          <w:p>
            <w:pPr>
              <w:spacing w:line="276" w:lineRule="auto"/>
              <w:rPr>
                <w:rFonts w:ascii="宋体" w:hAnsi="宋体"/>
                <w:szCs w:val="21"/>
              </w:rPr>
            </w:pPr>
            <w:r>
              <w:rPr>
                <w:rFonts w:hint="eastAsia" w:ascii="宋体" w:hAnsi="宋体" w:cs="宋体"/>
                <w:kern w:val="0"/>
                <w:szCs w:val="21"/>
              </w:rPr>
              <w:t>企业</w:t>
            </w:r>
            <w:r>
              <w:rPr>
                <w:rFonts w:hint="eastAsia" w:ascii="宋体" w:hAnsi="宋体"/>
                <w:szCs w:val="21"/>
              </w:rPr>
              <w:t>最高管理者对管理体系的领导作用和承诺主要通过以下方面体现：</w:t>
            </w:r>
          </w:p>
          <w:p>
            <w:pPr>
              <w:tabs>
                <w:tab w:val="left" w:pos="7380"/>
              </w:tabs>
              <w:rPr>
                <w:rFonts w:ascii="宋体" w:hAnsi="宋体"/>
                <w:szCs w:val="21"/>
              </w:rPr>
            </w:pPr>
            <w:r>
              <w:rPr>
                <w:rFonts w:hint="eastAsia" w:ascii="宋体" w:hAnsi="宋体"/>
                <w:szCs w:val="21"/>
              </w:rPr>
              <w:t>对管理体系运行的有效性负责；促进使用过程方法和基于风险的思维确保管理体系要求融入企业的业务过程；确保建立的管理体系与组织内外部环境、战略方向保持一致</w:t>
            </w:r>
            <w:r>
              <w:rPr>
                <w:rFonts w:hint="eastAsia" w:ascii="宋体" w:hAnsi="宋体"/>
                <w:szCs w:val="21"/>
                <w:lang w:val="en-GB"/>
              </w:rPr>
              <w:t>的</w:t>
            </w:r>
            <w:r>
              <w:rPr>
                <w:rFonts w:hint="eastAsia" w:ascii="宋体" w:hAnsi="宋体"/>
                <w:szCs w:val="21"/>
              </w:rPr>
              <w:t>管理方针、管理目标的制定，应与组织环境相适应，与战略方向一致；为确保管理体系所需的资源（包括人力、设备、技术和信息等）确保管理体系实现期望的结果；督促人员积极参与、指导和支持员工为管理体系的有效性做出贡献；鼓励工作人员报告事件、风险和机遇，并保护其免</w:t>
            </w:r>
            <w:r>
              <w:rPr>
                <w:rFonts w:ascii="宋体" w:hAnsi="宋体"/>
                <w:szCs w:val="21"/>
              </w:rPr>
              <w:t>遭</w:t>
            </w:r>
            <w:r>
              <w:rPr>
                <w:rFonts w:hint="eastAsia" w:ascii="宋体" w:hAnsi="宋体"/>
                <w:szCs w:val="21"/>
              </w:rPr>
              <w:t>报复；支持相关管理者在其职责范围内发挥领导作用，推动改进等。</w:t>
            </w:r>
          </w:p>
          <w:p>
            <w:pPr>
              <w:tabs>
                <w:tab w:val="left" w:pos="7380"/>
              </w:tabs>
              <w:rPr>
                <w:rFonts w:ascii="宋体" w:hAnsi="宋体"/>
                <w:szCs w:val="21"/>
              </w:rPr>
            </w:pPr>
          </w:p>
          <w:p>
            <w:pPr>
              <w:tabs>
                <w:tab w:val="left" w:pos="7380"/>
              </w:tabs>
              <w:rPr>
                <w:rFonts w:ascii="宋体" w:hAnsi="宋体"/>
                <w:szCs w:val="21"/>
              </w:rPr>
            </w:pPr>
            <w:r>
              <w:rPr>
                <w:rFonts w:hint="eastAsia" w:ascii="宋体" w:hAnsi="宋体"/>
                <w:szCs w:val="21"/>
              </w:rPr>
              <w:t>以顾客为关注焦点：公司通过投标、市场调研等方式了解顾客的需求，确定他们关心的产品特性，特别是产品的关键特性。通过定期对顾客满意度进行测量、售后服务了解顾客对产品的意见。</w:t>
            </w:r>
          </w:p>
          <w:p>
            <w:pPr>
              <w:tabs>
                <w:tab w:val="left" w:pos="7380"/>
              </w:tabs>
              <w:rPr>
                <w:rFonts w:ascii="宋体" w:hAnsi="宋体"/>
                <w:szCs w:val="21"/>
              </w:rPr>
            </w:pPr>
          </w:p>
          <w:p>
            <w:pPr>
              <w:tabs>
                <w:tab w:val="left" w:pos="7380"/>
              </w:tabs>
              <w:rPr>
                <w:rFonts w:ascii="宋体" w:hAnsi="宋体"/>
                <w:szCs w:val="21"/>
              </w:rPr>
            </w:pPr>
            <w:r>
              <w:rPr>
                <w:rFonts w:hint="eastAsia" w:ascii="宋体" w:hAnsi="宋体"/>
                <w:szCs w:val="21"/>
              </w:rPr>
              <w:t>在确定顾客的需求和期望时，公司同时考虑与产品有关的义务（如安全的责任、环境保护要求等）和法律法规要求，并采取措施，使其得到落实。</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方针</w:t>
            </w:r>
          </w:p>
          <w:p>
            <w:pPr>
              <w:rPr>
                <w:rFonts w:ascii="宋体" w:hAnsi="宋体"/>
                <w:szCs w:val="21"/>
              </w:rPr>
            </w:pPr>
          </w:p>
        </w:tc>
        <w:tc>
          <w:tcPr>
            <w:tcW w:w="960" w:type="dxa"/>
          </w:tcPr>
          <w:p>
            <w:pPr>
              <w:rPr>
                <w:rFonts w:ascii="宋体" w:hAnsi="宋体"/>
                <w:szCs w:val="21"/>
              </w:rPr>
            </w:pPr>
            <w:r>
              <w:rPr>
                <w:rFonts w:hint="eastAsia" w:ascii="宋体" w:hAnsi="宋体"/>
                <w:szCs w:val="21"/>
              </w:rPr>
              <w:t>QE5.2</w:t>
            </w:r>
          </w:p>
          <w:p>
            <w:pPr>
              <w:tabs>
                <w:tab w:val="left" w:pos="7380"/>
              </w:tabs>
              <w:rPr>
                <w:rFonts w:ascii="宋体" w:hAnsi="宋体"/>
                <w:b/>
                <w:szCs w:val="21"/>
              </w:rPr>
            </w:pPr>
          </w:p>
        </w:tc>
        <w:tc>
          <w:tcPr>
            <w:tcW w:w="10004" w:type="dxa"/>
          </w:tcPr>
          <w:p>
            <w:pPr>
              <w:tabs>
                <w:tab w:val="left" w:pos="7380"/>
              </w:tabs>
              <w:rPr>
                <w:rFonts w:ascii="宋体" w:hAnsi="宋体" w:cs="Tahoma"/>
                <w:szCs w:val="21"/>
              </w:rPr>
            </w:pPr>
            <w:r>
              <w:rPr>
                <w:rFonts w:hint="eastAsia" w:ascii="宋体" w:hAnsi="宋体" w:cs="Tahoma"/>
                <w:szCs w:val="21"/>
              </w:rPr>
              <w:t>方针：守法诚信追求质量，预防污染保护环境；</w:t>
            </w:r>
          </w:p>
          <w:p>
            <w:pPr>
              <w:tabs>
                <w:tab w:val="left" w:pos="7380"/>
              </w:tabs>
              <w:rPr>
                <w:rFonts w:ascii="宋体" w:hAnsi="宋体"/>
                <w:szCs w:val="21"/>
              </w:rPr>
            </w:pPr>
            <w:r>
              <w:rPr>
                <w:rFonts w:hint="eastAsia" w:ascii="宋体" w:hAnsi="宋体" w:cs="Tahoma"/>
                <w:szCs w:val="21"/>
              </w:rPr>
              <w:t xml:space="preserve">                  关爱员工健康安全，持续改进追求卓越。</w:t>
            </w:r>
          </w:p>
          <w:p>
            <w:pPr>
              <w:tabs>
                <w:tab w:val="left" w:pos="7380"/>
              </w:tabs>
              <w:rPr>
                <w:rFonts w:ascii="宋体" w:hAnsi="宋体" w:cs="Tahoma"/>
                <w:szCs w:val="21"/>
              </w:rPr>
            </w:pPr>
            <w:r>
              <w:rPr>
                <w:rFonts w:hint="eastAsia" w:ascii="宋体" w:hAnsi="宋体"/>
                <w:szCs w:val="21"/>
              </w:rPr>
              <w:t>方针在管理手册中予以规定，经总经理批准实施。</w:t>
            </w:r>
          </w:p>
          <w:p>
            <w:pPr>
              <w:tabs>
                <w:tab w:val="left" w:pos="7380"/>
              </w:tabs>
              <w:rPr>
                <w:rFonts w:ascii="宋体" w:hAnsi="宋体"/>
                <w:szCs w:val="21"/>
              </w:rPr>
            </w:pPr>
            <w:r>
              <w:rPr>
                <w:rFonts w:hint="eastAsia" w:ascii="宋体" w:hAnsi="宋体"/>
                <w:szCs w:val="21"/>
              </w:rPr>
              <w:t>管理方针体现了标准的要求，包括：公司的宗旨和环境并支持其战略方向，为目标制定了框架，满足适用要求的承诺，持续改进质量环境管理体系的承诺，通过会议、文件、张贴、网络宣传等形式进行贯彻，可为相关方获取。管理方针基本适宜。</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b/>
                <w:szCs w:val="21"/>
              </w:rPr>
            </w:pPr>
            <w:r>
              <w:rPr>
                <w:rFonts w:hint="eastAsia" w:ascii="宋体" w:hAnsi="宋体"/>
                <w:szCs w:val="21"/>
              </w:rPr>
              <w:t>组织的角色、职责的权限</w:t>
            </w:r>
          </w:p>
        </w:tc>
        <w:tc>
          <w:tcPr>
            <w:tcW w:w="960" w:type="dxa"/>
          </w:tcPr>
          <w:p>
            <w:pPr>
              <w:tabs>
                <w:tab w:val="left" w:pos="7380"/>
              </w:tabs>
              <w:rPr>
                <w:rFonts w:ascii="宋体" w:hAnsi="宋体"/>
                <w:szCs w:val="21"/>
              </w:rPr>
            </w:pPr>
            <w:r>
              <w:rPr>
                <w:rFonts w:hint="eastAsia" w:ascii="宋体" w:hAnsi="宋体"/>
                <w:szCs w:val="21"/>
              </w:rPr>
              <w:t>QE5.3</w:t>
            </w:r>
          </w:p>
          <w:p>
            <w:pPr>
              <w:tabs>
                <w:tab w:val="left" w:pos="7380"/>
              </w:tabs>
              <w:rPr>
                <w:rFonts w:ascii="宋体" w:hAnsi="宋体"/>
                <w:b/>
                <w:szCs w:val="21"/>
              </w:rPr>
            </w:pPr>
          </w:p>
        </w:tc>
        <w:tc>
          <w:tcPr>
            <w:tcW w:w="10004" w:type="dxa"/>
          </w:tcPr>
          <w:p>
            <w:pPr>
              <w:tabs>
                <w:tab w:val="left" w:pos="7380"/>
              </w:tabs>
              <w:rPr>
                <w:rFonts w:ascii="宋体" w:hAnsi="宋体"/>
                <w:szCs w:val="21"/>
              </w:rPr>
            </w:pPr>
            <w:r>
              <w:rPr>
                <w:rFonts w:hint="eastAsia" w:ascii="宋体" w:hAnsi="宋体"/>
                <w:szCs w:val="21"/>
              </w:rPr>
              <w:t>公司编制了岗位职责和任职要求，经总经理批准后通过培训和发受控文件的形式使职责得到沟通。</w:t>
            </w:r>
          </w:p>
          <w:p>
            <w:pPr>
              <w:tabs>
                <w:tab w:val="left" w:pos="7380"/>
              </w:tabs>
              <w:rPr>
                <w:rFonts w:ascii="宋体" w:hAnsi="宋体"/>
                <w:b/>
                <w:szCs w:val="21"/>
              </w:rPr>
            </w:pPr>
            <w:r>
              <w:rPr>
                <w:rFonts w:hint="eastAsia" w:ascii="宋体" w:hAnsi="宋体"/>
                <w:szCs w:val="21"/>
              </w:rPr>
              <w:t>各部门的职责情况详见各部门5.3审核记录</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策划</w:t>
            </w:r>
          </w:p>
          <w:p>
            <w:pPr>
              <w:rPr>
                <w:rFonts w:ascii="宋体" w:hAnsi="宋体"/>
                <w:szCs w:val="21"/>
              </w:rPr>
            </w:pPr>
            <w:r>
              <w:rPr>
                <w:rFonts w:hint="eastAsia" w:ascii="宋体" w:hAnsi="宋体"/>
                <w:szCs w:val="21"/>
              </w:rPr>
              <w:t>应对风险和机遇的措施</w:t>
            </w:r>
          </w:p>
          <w:p>
            <w:pPr>
              <w:rPr>
                <w:rFonts w:ascii="宋体" w:hAnsi="宋体"/>
                <w:szCs w:val="21"/>
              </w:rPr>
            </w:pPr>
          </w:p>
        </w:tc>
        <w:tc>
          <w:tcPr>
            <w:tcW w:w="960" w:type="dxa"/>
          </w:tcPr>
          <w:p>
            <w:pPr>
              <w:autoSpaceDE w:val="0"/>
              <w:autoSpaceDN w:val="0"/>
              <w:adjustRightInd w:val="0"/>
              <w:snapToGrid w:val="0"/>
              <w:spacing w:line="260" w:lineRule="exact"/>
              <w:jc w:val="left"/>
              <w:rPr>
                <w:rFonts w:ascii="宋体" w:hAnsi="宋体"/>
                <w:color w:val="000000"/>
                <w:kern w:val="0"/>
                <w:szCs w:val="21"/>
              </w:rPr>
            </w:pPr>
            <w:r>
              <w:rPr>
                <w:rFonts w:hint="eastAsia" w:ascii="宋体" w:hAnsi="宋体"/>
                <w:szCs w:val="21"/>
              </w:rPr>
              <w:t>Q</w:t>
            </w:r>
            <w:r>
              <w:rPr>
                <w:rFonts w:hint="eastAsia" w:ascii="宋体" w:hAnsi="宋体"/>
                <w:color w:val="000000"/>
                <w:kern w:val="0"/>
                <w:szCs w:val="21"/>
              </w:rPr>
              <w:t>6.1</w:t>
            </w:r>
          </w:p>
          <w:p>
            <w:pPr>
              <w:autoSpaceDE w:val="0"/>
              <w:autoSpaceDN w:val="0"/>
              <w:adjustRightInd w:val="0"/>
              <w:snapToGrid w:val="0"/>
              <w:spacing w:line="260" w:lineRule="exact"/>
              <w:jc w:val="left"/>
              <w:rPr>
                <w:rFonts w:ascii="宋体" w:hAnsi="宋体"/>
                <w:color w:val="000000"/>
                <w:kern w:val="0"/>
                <w:szCs w:val="21"/>
              </w:rPr>
            </w:pPr>
            <w:r>
              <w:rPr>
                <w:rFonts w:hint="eastAsia" w:ascii="宋体" w:hAnsi="宋体"/>
                <w:color w:val="000000"/>
                <w:kern w:val="0"/>
                <w:szCs w:val="21"/>
              </w:rPr>
              <w:t>E6.1.1</w:t>
            </w:r>
          </w:p>
          <w:p>
            <w:pPr>
              <w:autoSpaceDE w:val="0"/>
              <w:autoSpaceDN w:val="0"/>
              <w:adjustRightInd w:val="0"/>
              <w:snapToGrid w:val="0"/>
              <w:spacing w:line="260" w:lineRule="exact"/>
              <w:jc w:val="left"/>
              <w:rPr>
                <w:rFonts w:ascii="宋体" w:hAnsi="宋体"/>
                <w:color w:val="000000"/>
                <w:kern w:val="0"/>
                <w:szCs w:val="21"/>
              </w:rPr>
            </w:pPr>
          </w:p>
          <w:p>
            <w:pPr>
              <w:rPr>
                <w:rFonts w:ascii="宋体" w:hAnsi="宋体"/>
                <w:b/>
                <w:szCs w:val="21"/>
              </w:rPr>
            </w:pPr>
          </w:p>
        </w:tc>
        <w:tc>
          <w:tcPr>
            <w:tcW w:w="10004" w:type="dxa"/>
          </w:tcPr>
          <w:p>
            <w:pPr>
              <w:tabs>
                <w:tab w:val="left" w:pos="7380"/>
              </w:tabs>
              <w:rPr>
                <w:rFonts w:ascii="宋体" w:hAnsi="宋体"/>
                <w:szCs w:val="21"/>
              </w:rPr>
            </w:pPr>
            <w:r>
              <w:rPr>
                <w:rFonts w:hint="eastAsia" w:ascii="宋体" w:hAnsi="宋体"/>
                <w:szCs w:val="21"/>
              </w:rPr>
              <w:t>企业有对风险和机遇的措施进行了识别和控制：</w:t>
            </w:r>
          </w:p>
          <w:p>
            <w:pPr>
              <w:tabs>
                <w:tab w:val="left" w:pos="7380"/>
              </w:tabs>
              <w:rPr>
                <w:rFonts w:ascii="宋体" w:hAnsi="宋体"/>
                <w:szCs w:val="21"/>
              </w:rPr>
            </w:pPr>
            <w:r>
              <w:rPr>
                <w:rFonts w:hint="eastAsia" w:ascii="宋体" w:hAnsi="宋体"/>
                <w:szCs w:val="21"/>
              </w:rPr>
              <w:t>1、企业在经营管理过程中即存在机遇，同时也存在着风险。有建立识别风险与机遇的过程和方法，并识别了产品整个生命周期所有影响产品符合性、影响增强顾客满意的能力和环境影响有关的的风险源，并对这些潜在的风险进行识别、评价，并采取必要的措施，以尽可能将风险转化为机遇。</w:t>
            </w:r>
          </w:p>
          <w:p>
            <w:pPr>
              <w:tabs>
                <w:tab w:val="left" w:pos="7380"/>
              </w:tabs>
              <w:rPr>
                <w:rFonts w:ascii="宋体" w:hAnsi="宋体"/>
                <w:szCs w:val="21"/>
              </w:rPr>
            </w:pPr>
            <w:r>
              <w:rPr>
                <w:rFonts w:hint="eastAsia" w:ascii="宋体" w:hAnsi="宋体"/>
                <w:szCs w:val="21"/>
              </w:rPr>
              <w:t>2、企业识别的主要风险包括合同风险、重大法律纠纷、违约及信誉不良等情况后未能采取相应的措施，未经允许客户信息的意外泄漏等。财务风险：资金回笼过程中的风险，合同应收款无法及时到位；市场竞争激烈，恶性竞争等不良社会影响；产品质量方面的风险，产品质量验收不合格，导致退货等；重要环境因素运行控制不当造成的风险，如意外火灾；危险废弃物(硒鼓/墨盒/色带/日光灯等) 控制不当；合规义务风险：适用的法律法规收不全、不及时、不了解导致违规行为的发生等。企业在确定这些风险和机遇时，有考虑内外部因素及合同方（供方、顾客)的要求。抽查针对废弃物(硒鼓/墨盒/色带/日光灯等) 控制不当造成的风险的应对措施：严格按固废控制要求做好固废分类管理，做好固废处置情况登记工作，归口部门加强日常监督检查等；组织开展内部技术交流，培训更多骨干。相关人员讨论，联系参观、交流活动等。</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szCs w:val="21"/>
              </w:rPr>
            </w:pPr>
            <w:r>
              <w:rPr>
                <w:rFonts w:hint="eastAsia" w:ascii="宋体" w:hAnsi="宋体"/>
                <w:szCs w:val="21"/>
              </w:rPr>
              <w:t>环境因素识别</w:t>
            </w:r>
          </w:p>
        </w:tc>
        <w:tc>
          <w:tcPr>
            <w:tcW w:w="960" w:type="dxa"/>
          </w:tcPr>
          <w:p>
            <w:pPr>
              <w:tabs>
                <w:tab w:val="left" w:pos="7380"/>
              </w:tabs>
              <w:jc w:val="center"/>
              <w:rPr>
                <w:rFonts w:ascii="宋体" w:hAnsi="宋体"/>
                <w:szCs w:val="21"/>
              </w:rPr>
            </w:pPr>
            <w:r>
              <w:rPr>
                <w:rFonts w:hint="eastAsia" w:ascii="宋体" w:hAnsi="宋体"/>
                <w:szCs w:val="21"/>
              </w:rPr>
              <w:t>E:6.1.2</w:t>
            </w:r>
          </w:p>
          <w:p>
            <w:pPr>
              <w:rPr>
                <w:rFonts w:ascii="宋体" w:hAnsi="宋体"/>
                <w:szCs w:val="21"/>
              </w:rPr>
            </w:pPr>
          </w:p>
        </w:tc>
        <w:tc>
          <w:tcPr>
            <w:tcW w:w="10004" w:type="dxa"/>
          </w:tcPr>
          <w:p>
            <w:pPr>
              <w:tabs>
                <w:tab w:val="left" w:pos="7380"/>
              </w:tabs>
              <w:rPr>
                <w:rFonts w:ascii="宋体" w:hAnsi="宋体"/>
                <w:szCs w:val="21"/>
              </w:rPr>
            </w:pPr>
            <w:r>
              <w:rPr>
                <w:rFonts w:hint="eastAsia" w:ascii="宋体" w:hAnsi="宋体"/>
                <w:szCs w:val="21"/>
              </w:rPr>
              <w:t xml:space="preserve">提供了部门《环境因素评价表》和《重要环境因素清单》 </w:t>
            </w:r>
          </w:p>
          <w:p>
            <w:pPr>
              <w:tabs>
                <w:tab w:val="left" w:pos="7380"/>
              </w:tabs>
              <w:rPr>
                <w:rFonts w:ascii="宋体" w:hAnsi="宋体"/>
                <w:szCs w:val="21"/>
              </w:rPr>
            </w:pPr>
            <w:r>
              <w:rPr>
                <w:rFonts w:hint="eastAsia" w:ascii="宋体" w:hAnsi="宋体"/>
                <w:szCs w:val="21"/>
              </w:rPr>
              <w:t xml:space="preserve">识别环境因素使用了生命周期的观点，时考虑了三种时态、三种状态、五个方面，运用了评分法评价了环境因素并确定了重要环境因素。 </w:t>
            </w:r>
          </w:p>
          <w:p>
            <w:pPr>
              <w:tabs>
                <w:tab w:val="left" w:pos="7380"/>
              </w:tabs>
              <w:rPr>
                <w:rFonts w:ascii="宋体" w:hAnsi="宋体"/>
                <w:szCs w:val="21"/>
              </w:rPr>
            </w:pPr>
            <w:r>
              <w:rPr>
                <w:rFonts w:hint="eastAsia" w:ascii="宋体" w:hAnsi="宋体"/>
                <w:szCs w:val="21"/>
              </w:rPr>
              <w:t>重要环境因素：固体废弃物排放，火灾</w:t>
            </w:r>
          </w:p>
          <w:p>
            <w:pPr>
              <w:rPr>
                <w:rFonts w:ascii="宋体" w:hAnsi="宋体"/>
                <w:szCs w:val="21"/>
              </w:rPr>
            </w:pPr>
            <w:r>
              <w:rPr>
                <w:rFonts w:hint="eastAsia" w:ascii="宋体" w:hAnsi="宋体"/>
                <w:szCs w:val="21"/>
              </w:rPr>
              <w:t>识别全面，评价准确。</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szCs w:val="21"/>
              </w:rPr>
            </w:pPr>
            <w:r>
              <w:rPr>
                <w:rFonts w:hint="eastAsia" w:ascii="宋体" w:hAnsi="宋体"/>
                <w:szCs w:val="21"/>
              </w:rPr>
              <w:t>如何确定环境</w:t>
            </w:r>
          </w:p>
        </w:tc>
        <w:tc>
          <w:tcPr>
            <w:tcW w:w="960" w:type="dxa"/>
          </w:tcPr>
          <w:p>
            <w:pPr>
              <w:tabs>
                <w:tab w:val="left" w:pos="7380"/>
              </w:tabs>
              <w:rPr>
                <w:rFonts w:ascii="宋体" w:hAnsi="宋体"/>
                <w:szCs w:val="21"/>
              </w:rPr>
            </w:pPr>
            <w:r>
              <w:rPr>
                <w:rFonts w:hint="eastAsia" w:ascii="宋体" w:hAnsi="宋体"/>
                <w:szCs w:val="21"/>
              </w:rPr>
              <w:t>E6.1.3</w:t>
            </w:r>
          </w:p>
          <w:p>
            <w:pPr>
              <w:rPr>
                <w:rFonts w:ascii="宋体" w:hAnsi="宋体"/>
                <w:szCs w:val="21"/>
              </w:rPr>
            </w:pPr>
          </w:p>
        </w:tc>
        <w:tc>
          <w:tcPr>
            <w:tcW w:w="10004" w:type="dxa"/>
          </w:tcPr>
          <w:p>
            <w:pPr>
              <w:tabs>
                <w:tab w:val="left" w:pos="7380"/>
              </w:tabs>
              <w:rPr>
                <w:rFonts w:ascii="宋体" w:hAnsi="宋体"/>
                <w:szCs w:val="21"/>
              </w:rPr>
            </w:pPr>
            <w:r>
              <w:rPr>
                <w:rFonts w:hint="eastAsia" w:ascii="宋体" w:hAnsi="宋体"/>
                <w:szCs w:val="21"/>
              </w:rPr>
              <w:t>公司建立并保持《法律法规和其它要求控制程序》，以获取并评价相关环境法律法规和其他要求，确认其适用性并跟踪其变化，以便及时更新。</w:t>
            </w:r>
          </w:p>
          <w:p>
            <w:pPr>
              <w:tabs>
                <w:tab w:val="left" w:pos="7380"/>
              </w:tabs>
              <w:rPr>
                <w:rFonts w:ascii="宋体" w:hAnsi="宋体"/>
                <w:b/>
                <w:szCs w:val="21"/>
              </w:rPr>
            </w:pPr>
          </w:p>
          <w:p>
            <w:pPr>
              <w:tabs>
                <w:tab w:val="left" w:pos="7380"/>
              </w:tabs>
              <w:rPr>
                <w:rFonts w:ascii="宋体" w:hAnsi="宋体"/>
                <w:szCs w:val="21"/>
              </w:rPr>
            </w:pPr>
            <w:r>
              <w:rPr>
                <w:rFonts w:hint="eastAsia" w:ascii="宋体" w:hAnsi="宋体"/>
                <w:szCs w:val="21"/>
              </w:rPr>
              <w:t>组织确定的适用的法律法规包括《环境保护法》《中华人民共和国环境噪声污染防治法》《中华人民共和国固体废物污染环境防治法》《合同法》《消费者权益保护法》》《北京市环境污染防治监督管理办法》《北京市环境保护条例》《北京市大气污染防治条例》《北京市生活垃圾管理条例》等，法律法规已通过邮件的形式发放到相关部门，已得到有效执行，未出现违规情况。</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szCs w:val="21"/>
              </w:rPr>
            </w:pPr>
            <w:r>
              <w:rPr>
                <w:rFonts w:hint="eastAsia" w:ascii="宋体" w:hAnsi="宋体"/>
                <w:szCs w:val="21"/>
              </w:rPr>
              <w:t>环境管理措施的策划</w:t>
            </w:r>
          </w:p>
        </w:tc>
        <w:tc>
          <w:tcPr>
            <w:tcW w:w="960" w:type="dxa"/>
          </w:tcPr>
          <w:p>
            <w:pPr>
              <w:tabs>
                <w:tab w:val="left" w:pos="7380"/>
              </w:tabs>
              <w:rPr>
                <w:rFonts w:ascii="宋体" w:hAnsi="宋体"/>
                <w:szCs w:val="21"/>
              </w:rPr>
            </w:pPr>
            <w:r>
              <w:rPr>
                <w:rFonts w:hint="eastAsia" w:ascii="宋体" w:hAnsi="宋体"/>
                <w:szCs w:val="21"/>
              </w:rPr>
              <w:t>6.1.4</w:t>
            </w:r>
          </w:p>
          <w:p>
            <w:pPr>
              <w:rPr>
                <w:rFonts w:ascii="宋体" w:hAnsi="宋体"/>
                <w:szCs w:val="21"/>
              </w:rPr>
            </w:pPr>
          </w:p>
        </w:tc>
        <w:tc>
          <w:tcPr>
            <w:tcW w:w="10004" w:type="dxa"/>
          </w:tcPr>
          <w:p>
            <w:pPr>
              <w:tabs>
                <w:tab w:val="left" w:pos="7380"/>
              </w:tabs>
              <w:rPr>
                <w:rFonts w:ascii="宋体" w:hAnsi="宋体"/>
                <w:szCs w:val="21"/>
              </w:rPr>
            </w:pPr>
            <w:r>
              <w:rPr>
                <w:rFonts w:hint="eastAsia" w:ascii="宋体" w:hAnsi="宋体"/>
                <w:szCs w:val="21"/>
              </w:rPr>
              <w:t>策划的内容有主要有重要环境因素、合规义务、识别的风险和机遇等，当策划这些措施时，最高管理者考虑了可选技术方案、财务、运行和经营要求，从而确保质量环境管理体系的有效运行。</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目标及其实现的策划</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Q6.2</w:t>
            </w:r>
          </w:p>
          <w:p>
            <w:pPr>
              <w:tabs>
                <w:tab w:val="left" w:pos="7380"/>
              </w:tabs>
              <w:rPr>
                <w:rFonts w:ascii="宋体" w:hAnsi="宋体"/>
                <w:szCs w:val="21"/>
              </w:rPr>
            </w:pPr>
            <w:r>
              <w:rPr>
                <w:rFonts w:hint="eastAsia" w:ascii="宋体" w:hAnsi="宋体"/>
                <w:szCs w:val="21"/>
              </w:rPr>
              <w:t>E6.2</w:t>
            </w:r>
          </w:p>
          <w:p>
            <w:pPr>
              <w:rPr>
                <w:rFonts w:ascii="宋体" w:hAnsi="宋体"/>
                <w:szCs w:val="21"/>
              </w:rPr>
            </w:pPr>
          </w:p>
        </w:tc>
        <w:tc>
          <w:tcPr>
            <w:tcW w:w="10004" w:type="dxa"/>
          </w:tcPr>
          <w:p>
            <w:pPr>
              <w:rPr>
                <w:rFonts w:ascii="宋体" w:hAnsi="宋体"/>
                <w:szCs w:val="21"/>
              </w:rPr>
            </w:pPr>
            <w:r>
              <w:rPr>
                <w:rFonts w:hint="eastAsia" w:ascii="宋体" w:hAnsi="宋体"/>
                <w:szCs w:val="21"/>
              </w:rPr>
              <w:t>管理手册中明确了质量、环境管理目标为：</w:t>
            </w:r>
          </w:p>
          <w:p>
            <w:pPr>
              <w:rPr>
                <w:rFonts w:hint="eastAsia"/>
              </w:rPr>
            </w:pPr>
            <w:r>
              <w:rPr>
                <w:rFonts w:hint="eastAsia"/>
              </w:rPr>
              <w:t xml:space="preserve">质量目标： </w:t>
            </w:r>
          </w:p>
          <w:p>
            <w:pPr>
              <w:rPr>
                <w:rFonts w:hint="eastAsia"/>
              </w:rPr>
            </w:pPr>
            <w:r>
              <w:rPr>
                <w:rFonts w:hint="eastAsia"/>
              </w:rPr>
              <w:t>1) 技术服务质量合格率100%</w:t>
            </w:r>
          </w:p>
          <w:p>
            <w:pPr>
              <w:rPr>
                <w:rFonts w:hint="eastAsia"/>
              </w:rPr>
            </w:pPr>
            <w:r>
              <w:rPr>
                <w:rFonts w:hint="eastAsia"/>
              </w:rPr>
              <w:t>2) 顾客满意程度95%以上。</w:t>
            </w:r>
          </w:p>
          <w:p>
            <w:pPr>
              <w:rPr>
                <w:rFonts w:hint="eastAsia"/>
              </w:rPr>
            </w:pPr>
            <w:r>
              <w:rPr>
                <w:rFonts w:hint="eastAsia"/>
              </w:rPr>
              <w:t>3) 技术指导按时完成率100%</w:t>
            </w:r>
          </w:p>
          <w:p>
            <w:pPr>
              <w:rPr>
                <w:rFonts w:hint="eastAsia"/>
              </w:rPr>
            </w:pPr>
            <w:r>
              <w:rPr>
                <w:rFonts w:hint="eastAsia"/>
              </w:rPr>
              <w:t xml:space="preserve">    环境目标：1）固体废弃物100%分类，合理处理；</w:t>
            </w:r>
          </w:p>
          <w:p>
            <w:pPr>
              <w:rPr>
                <w:rFonts w:hint="eastAsia"/>
              </w:rPr>
            </w:pPr>
            <w:r>
              <w:rPr>
                <w:rFonts w:hint="eastAsia"/>
              </w:rPr>
              <w:t xml:space="preserve">              2）环境污染事故发生率为零</w:t>
            </w:r>
          </w:p>
          <w:p>
            <w:pPr>
              <w:rPr>
                <w:rFonts w:ascii="宋体" w:hAnsi="宋体"/>
                <w:szCs w:val="21"/>
              </w:rPr>
            </w:pPr>
            <w:r>
              <w:rPr>
                <w:rFonts w:hint="eastAsia" w:ascii="宋体" w:hAnsi="宋体"/>
                <w:szCs w:val="21"/>
              </w:rPr>
              <w:t>2020年3月至2020年9月目标完成情况：均完成。公司的管理目标已分解到相关职能部门。</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变更的策划</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Q6.3</w:t>
            </w:r>
          </w:p>
        </w:tc>
        <w:tc>
          <w:tcPr>
            <w:tcW w:w="10004" w:type="dxa"/>
          </w:tcPr>
          <w:p>
            <w:pPr>
              <w:tabs>
                <w:tab w:val="left" w:pos="7380"/>
              </w:tabs>
              <w:rPr>
                <w:rFonts w:ascii="宋体" w:hAnsi="宋体"/>
                <w:szCs w:val="21"/>
              </w:rPr>
            </w:pPr>
            <w:r>
              <w:rPr>
                <w:rFonts w:hint="eastAsia" w:ascii="宋体" w:hAnsi="宋体"/>
                <w:szCs w:val="21"/>
              </w:rPr>
              <w:t>管理手册中对管理体系的变更需求及时机、内容、影响方面进行了策划，变更的时机包括了：管理体系的建立和实施的初始阶段；组织机构、环境发生变化；利益相关方的需求和期望方面的任何变化等。</w:t>
            </w:r>
          </w:p>
          <w:p>
            <w:pPr>
              <w:tabs>
                <w:tab w:val="left" w:pos="7380"/>
              </w:tabs>
              <w:rPr>
                <w:rFonts w:ascii="宋体" w:hAnsi="宋体"/>
                <w:szCs w:val="21"/>
              </w:rPr>
            </w:pPr>
            <w:r>
              <w:rPr>
                <w:rFonts w:hint="eastAsia" w:ascii="宋体" w:hAnsi="宋体"/>
                <w:szCs w:val="21"/>
              </w:rPr>
              <w:t>受审核方明确了变更评估及实施的流程，即当发生变更时，确定变更的目的、考虑变更的潜在后果，管理体系的完整性，识别变更的风险和机遇，确定资源的可获得性并制定应对措施，责任和权限的分配或再分配。并要求对变更前、变更中、变更后的全过程实施监控，并组织对变更的有效性进行评价，确保管理体系的完整性。</w:t>
            </w:r>
          </w:p>
          <w:p>
            <w:pPr>
              <w:tabs>
                <w:tab w:val="left" w:pos="7380"/>
              </w:tabs>
              <w:rPr>
                <w:rFonts w:ascii="宋体" w:hAnsi="宋体"/>
                <w:szCs w:val="21"/>
              </w:rPr>
            </w:pPr>
            <w:r>
              <w:rPr>
                <w:rFonts w:hint="eastAsia" w:ascii="宋体" w:hAnsi="宋体"/>
                <w:szCs w:val="21"/>
              </w:rPr>
              <w:t>自体系运行以来，未发生变更情况。</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left" w:pos="7380"/>
              </w:tabs>
              <w:rPr>
                <w:rFonts w:ascii="宋体" w:hAnsi="宋体"/>
                <w:szCs w:val="21"/>
              </w:rPr>
            </w:pPr>
            <w:r>
              <w:rPr>
                <w:rFonts w:hint="eastAsia" w:ascii="宋体" w:hAnsi="宋体"/>
                <w:szCs w:val="21"/>
              </w:rPr>
              <w:t>资源总则</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Q7.1.1</w:t>
            </w:r>
          </w:p>
          <w:p>
            <w:pPr>
              <w:tabs>
                <w:tab w:val="left" w:pos="7380"/>
              </w:tabs>
              <w:rPr>
                <w:rFonts w:ascii="宋体" w:hAnsi="宋体"/>
                <w:szCs w:val="21"/>
              </w:rPr>
            </w:pPr>
            <w:r>
              <w:rPr>
                <w:rFonts w:hint="eastAsia" w:ascii="宋体" w:hAnsi="宋体"/>
                <w:szCs w:val="21"/>
              </w:rPr>
              <w:t>E7.1</w:t>
            </w:r>
          </w:p>
          <w:p>
            <w:pPr>
              <w:tabs>
                <w:tab w:val="left" w:pos="7380"/>
              </w:tabs>
              <w:rPr>
                <w:rFonts w:ascii="宋体" w:hAnsi="宋体"/>
                <w:szCs w:val="21"/>
              </w:rPr>
            </w:pPr>
          </w:p>
        </w:tc>
        <w:tc>
          <w:tcPr>
            <w:tcW w:w="10004" w:type="dxa"/>
          </w:tcPr>
          <w:p>
            <w:pPr>
              <w:pStyle w:val="17"/>
              <w:tabs>
                <w:tab w:val="left" w:pos="7380"/>
              </w:tabs>
              <w:ind w:firstLine="0" w:firstLineChars="0"/>
              <w:rPr>
                <w:rFonts w:ascii="宋体" w:hAnsi="宋体"/>
                <w:szCs w:val="21"/>
              </w:rPr>
            </w:pPr>
            <w:r>
              <w:rPr>
                <w:rFonts w:hint="eastAsia" w:ascii="宋体" w:hAnsi="宋体"/>
                <w:szCs w:val="21"/>
              </w:rPr>
              <w:t>体系运行有关的人员18人，公司设置了综合部、技术部等职能部门，各部门职责、权限分工明确，包括管理、技术人员、采购、销售人员等；</w:t>
            </w:r>
            <w:r>
              <w:rPr>
                <w:rFonts w:hint="eastAsia" w:ascii="宋体" w:hAnsi="宋体"/>
                <w:color w:val="000000" w:themeColor="text1"/>
                <w:szCs w:val="21"/>
              </w:rPr>
              <w:t>公司经营面积</w:t>
            </w:r>
            <w:r>
              <w:rPr>
                <w:rFonts w:hint="eastAsia" w:ascii="宋体" w:hAnsi="宋体"/>
                <w:color w:val="000000" w:themeColor="text1"/>
                <w:szCs w:val="21"/>
                <w:lang w:val="en-US" w:eastAsia="zh-CN"/>
              </w:rPr>
              <w:t>350</w:t>
            </w:r>
            <w:r>
              <w:rPr>
                <w:rFonts w:hint="eastAsia" w:ascii="宋体" w:hAnsi="宋体"/>
                <w:color w:val="000000" w:themeColor="text1"/>
                <w:szCs w:val="21"/>
              </w:rPr>
              <w:t>平米，配</w:t>
            </w:r>
            <w:r>
              <w:rPr>
                <w:rFonts w:hint="eastAsia" w:ascii="宋体" w:hAnsi="宋体"/>
                <w:szCs w:val="21"/>
              </w:rPr>
              <w:t>备了电脑、打印机、网络、办公桌椅等设施；以及综合部配置有灭火器等安全辅助设备/设施，以及资金、技资源；2、外部资源，如供方、客户等相关方。</w:t>
            </w:r>
          </w:p>
          <w:p>
            <w:pPr>
              <w:pStyle w:val="17"/>
              <w:tabs>
                <w:tab w:val="left" w:pos="7380"/>
              </w:tabs>
              <w:ind w:firstLine="0" w:firstLineChars="0"/>
              <w:rPr>
                <w:rFonts w:ascii="宋体" w:hAnsi="宋体"/>
                <w:szCs w:val="21"/>
              </w:rPr>
            </w:pPr>
            <w:r>
              <w:rPr>
                <w:rFonts w:hint="eastAsia" w:ascii="宋体" w:hAnsi="宋体"/>
                <w:szCs w:val="21"/>
              </w:rPr>
              <w:t>公司所提供的内外部资源基本能满足管理体系运行的需要.</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沟通</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QE7.4</w:t>
            </w:r>
          </w:p>
          <w:p>
            <w:pPr>
              <w:tabs>
                <w:tab w:val="left" w:pos="7380"/>
              </w:tabs>
              <w:rPr>
                <w:rFonts w:ascii="宋体" w:hAnsi="宋体"/>
                <w:szCs w:val="21"/>
              </w:rPr>
            </w:pPr>
          </w:p>
        </w:tc>
        <w:tc>
          <w:tcPr>
            <w:tcW w:w="10004" w:type="dxa"/>
          </w:tcPr>
          <w:p>
            <w:pPr>
              <w:tabs>
                <w:tab w:val="left" w:pos="7380"/>
              </w:tabs>
              <w:rPr>
                <w:rFonts w:ascii="宋体" w:hAnsi="宋体"/>
                <w:szCs w:val="21"/>
              </w:rPr>
            </w:pPr>
            <w:r>
              <w:rPr>
                <w:rFonts w:hint="eastAsia" w:ascii="宋体" w:hAnsi="宋体"/>
                <w:szCs w:val="21"/>
              </w:rPr>
              <w:t>在沟通中，总经理发挥主动主导作用，以确保在不同的层次和职能之间进行有效、充分的沟通</w:t>
            </w:r>
          </w:p>
          <w:p>
            <w:pPr>
              <w:tabs>
                <w:tab w:val="left" w:pos="7380"/>
              </w:tabs>
              <w:rPr>
                <w:rFonts w:ascii="宋体" w:hAnsi="宋体"/>
                <w:szCs w:val="21"/>
              </w:rPr>
            </w:pPr>
            <w:r>
              <w:rPr>
                <w:rFonts w:hint="eastAsia" w:ascii="宋体" w:hAnsi="宋体"/>
                <w:szCs w:val="21"/>
              </w:rPr>
              <w:t>沟通的方式主要有：会议、邮件、微信群、接收上级主管部门下发文件等</w:t>
            </w:r>
          </w:p>
          <w:p>
            <w:pPr>
              <w:tabs>
                <w:tab w:val="left" w:pos="7380"/>
              </w:tabs>
              <w:rPr>
                <w:rFonts w:ascii="宋体" w:hAnsi="宋体"/>
                <w:szCs w:val="21"/>
              </w:rPr>
            </w:pPr>
            <w:r>
              <w:rPr>
                <w:rFonts w:hint="eastAsia" w:ascii="宋体" w:hAnsi="宋体"/>
                <w:szCs w:val="21"/>
              </w:rPr>
              <w:t>公司内部沟通的内容主要有：a)通过各种例会传达、通报质量管理情况（如工作例会、经营会议等)；b)内部文件的学习和传递；c)公司微信群</w:t>
            </w:r>
            <w:r>
              <w:rPr>
                <w:rFonts w:hint="eastAsia" w:ascii="宋体" w:hAnsi="宋体"/>
                <w:szCs w:val="21"/>
                <w:lang w:val="en-GB"/>
              </w:rPr>
              <w:t>分享管理经验、讨论技术问题</w:t>
            </w:r>
            <w:r>
              <w:rPr>
                <w:rFonts w:hint="eastAsia" w:ascii="宋体" w:hAnsi="宋体"/>
                <w:szCs w:val="21"/>
              </w:rPr>
              <w:t>等方式。</w:t>
            </w:r>
          </w:p>
          <w:p>
            <w:pPr>
              <w:rPr>
                <w:rFonts w:ascii="宋体" w:hAnsi="宋体"/>
                <w:szCs w:val="21"/>
              </w:rPr>
            </w:pPr>
            <w:r>
              <w:rPr>
                <w:rFonts w:hint="eastAsia" w:ascii="宋体" w:hAnsi="宋体"/>
                <w:szCs w:val="21"/>
              </w:rPr>
              <w:t>公司外部沟通的内容主要有：a)与供方沟通采购产品或服务信息等；b)与顾客沟通需求、交付时间等；c)与当地政府主管部门进行政策和适用法规等方面。</w:t>
            </w:r>
          </w:p>
          <w:p>
            <w:pPr>
              <w:tabs>
                <w:tab w:val="left" w:pos="7380"/>
              </w:tabs>
              <w:rPr>
                <w:rFonts w:ascii="宋体" w:hAnsi="宋体"/>
                <w:szCs w:val="21"/>
              </w:rPr>
            </w:pPr>
            <w:r>
              <w:rPr>
                <w:rFonts w:hint="eastAsia" w:ascii="宋体" w:hAnsi="宋体"/>
                <w:szCs w:val="21"/>
              </w:rPr>
              <w:t>尚未产生因沟通不畅产生的客户投诉或不合格。</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文件总要求</w:t>
            </w:r>
          </w:p>
        </w:tc>
        <w:tc>
          <w:tcPr>
            <w:tcW w:w="960" w:type="dxa"/>
          </w:tcPr>
          <w:p>
            <w:pPr>
              <w:tabs>
                <w:tab w:val="left" w:pos="7380"/>
              </w:tabs>
              <w:rPr>
                <w:rFonts w:ascii="宋体" w:hAnsi="宋体"/>
                <w:szCs w:val="21"/>
              </w:rPr>
            </w:pPr>
            <w:r>
              <w:rPr>
                <w:rFonts w:hint="eastAsia" w:ascii="宋体" w:hAnsi="宋体"/>
                <w:szCs w:val="21"/>
              </w:rPr>
              <w:t>QE7.5.1</w:t>
            </w:r>
          </w:p>
        </w:tc>
        <w:tc>
          <w:tcPr>
            <w:tcW w:w="10004" w:type="dxa"/>
          </w:tcPr>
          <w:p>
            <w:pPr>
              <w:spacing w:line="360" w:lineRule="exact"/>
              <w:ind w:firstLine="420" w:firstLineChars="200"/>
              <w:rPr>
                <w:rFonts w:ascii="宋体" w:hAnsi="宋体"/>
                <w:szCs w:val="21"/>
              </w:rPr>
            </w:pPr>
            <w:r>
              <w:rPr>
                <w:rFonts w:hint="eastAsia" w:ascii="宋体" w:hAnsi="宋体" w:cs="宋体"/>
                <w:kern w:val="0"/>
                <w:szCs w:val="21"/>
              </w:rPr>
              <w:t>企业策划管理体系文件主要包括：</w:t>
            </w:r>
            <w:r>
              <w:rPr>
                <w:rFonts w:hint="eastAsia" w:ascii="宋体" w:hAnsi="宋体"/>
                <w:szCs w:val="21"/>
              </w:rPr>
              <w:t>管理手册、程序文件汇编、其他体系文件（包括应急预案、供方评价准则、管理制度、</w:t>
            </w:r>
            <w:r>
              <w:rPr>
                <w:rFonts w:ascii="宋体" w:hAnsi="宋体"/>
                <w:szCs w:val="21"/>
              </w:rPr>
              <w:t>环境目标指标及管理方案</w:t>
            </w:r>
            <w:r>
              <w:rPr>
                <w:rFonts w:hint="eastAsia" w:ascii="宋体" w:hAnsi="宋体"/>
                <w:szCs w:val="21"/>
              </w:rPr>
              <w:t>等），策划并制定的管理体系文件基本充分、适宜。企业有识别并收集了适用的外来文件，如产品技术标准、环境相关的法律法规、质量相关的技术标准等</w:t>
            </w:r>
            <w:r>
              <w:rPr>
                <w:rFonts w:hint="eastAsia" w:ascii="宋体" w:hAnsi="宋体" w:cs="宋体"/>
                <w:kern w:val="0"/>
                <w:szCs w:val="21"/>
              </w:rPr>
              <w:t>，策划的文件化信息基本充分、操作性较强。成文信息主要以采用纸质和</w:t>
            </w:r>
            <w:r>
              <w:rPr>
                <w:rFonts w:hint="eastAsia" w:ascii="宋体" w:hAnsi="宋体"/>
                <w:szCs w:val="21"/>
              </w:rPr>
              <w:t>电子媒体</w:t>
            </w:r>
            <w:r>
              <w:rPr>
                <w:rFonts w:hint="eastAsia" w:ascii="宋体" w:hAnsi="宋体" w:cs="宋体"/>
                <w:kern w:val="0"/>
                <w:szCs w:val="21"/>
              </w:rPr>
              <w:t>等形式保存。</w:t>
            </w:r>
            <w:r>
              <w:rPr>
                <w:rFonts w:hint="eastAsia" w:ascii="宋体" w:hAnsi="宋体"/>
                <w:szCs w:val="21"/>
              </w:rPr>
              <w:t>成文信息控制见综合部</w:t>
            </w:r>
            <w:r>
              <w:rPr>
                <w:rFonts w:hint="eastAsia" w:ascii="宋体" w:hAnsi="宋体" w:cs="宋体"/>
                <w:kern w:val="0"/>
                <w:szCs w:val="21"/>
              </w:rPr>
              <w:t>审核记录。</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cs="Tahoma"/>
                <w:szCs w:val="21"/>
              </w:rPr>
            </w:pPr>
            <w:r>
              <w:rPr>
                <w:rFonts w:hint="eastAsia" w:ascii="宋体" w:hAnsi="宋体"/>
                <w:szCs w:val="21"/>
              </w:rPr>
              <w:t>监测、</w:t>
            </w:r>
          </w:p>
          <w:p>
            <w:pPr>
              <w:tabs>
                <w:tab w:val="left" w:pos="7380"/>
              </w:tabs>
              <w:rPr>
                <w:rFonts w:ascii="宋体" w:hAnsi="宋体"/>
                <w:szCs w:val="21"/>
              </w:rPr>
            </w:pPr>
            <w:r>
              <w:rPr>
                <w:rFonts w:hint="eastAsia" w:ascii="宋体" w:hAnsi="宋体"/>
                <w:szCs w:val="21"/>
              </w:rPr>
              <w:t>分析与评价</w:t>
            </w:r>
          </w:p>
          <w:p>
            <w:pPr>
              <w:rPr>
                <w:rFonts w:ascii="宋体" w:hAnsi="宋体"/>
                <w:szCs w:val="21"/>
              </w:rPr>
            </w:pPr>
          </w:p>
        </w:tc>
        <w:tc>
          <w:tcPr>
            <w:tcW w:w="960" w:type="dxa"/>
          </w:tcPr>
          <w:p>
            <w:pPr>
              <w:tabs>
                <w:tab w:val="left" w:pos="7380"/>
              </w:tabs>
              <w:ind w:firstLine="2" w:firstLineChars="1"/>
              <w:rPr>
                <w:rFonts w:ascii="宋体" w:hAnsi="宋体"/>
                <w:color w:val="000000"/>
                <w:szCs w:val="21"/>
              </w:rPr>
            </w:pPr>
            <w:r>
              <w:rPr>
                <w:rFonts w:hint="eastAsia" w:ascii="宋体" w:hAnsi="宋体"/>
                <w:color w:val="000000"/>
                <w:szCs w:val="21"/>
              </w:rPr>
              <w:t>Q9.1.1</w:t>
            </w:r>
          </w:p>
          <w:p>
            <w:pPr>
              <w:tabs>
                <w:tab w:val="left" w:pos="7380"/>
              </w:tabs>
              <w:rPr>
                <w:rFonts w:ascii="宋体" w:hAnsi="宋体"/>
                <w:szCs w:val="21"/>
              </w:rPr>
            </w:pPr>
          </w:p>
        </w:tc>
        <w:tc>
          <w:tcPr>
            <w:tcW w:w="10004" w:type="dxa"/>
          </w:tcPr>
          <w:p>
            <w:pPr>
              <w:rPr>
                <w:rFonts w:ascii="宋体" w:hAnsi="宋体"/>
                <w:szCs w:val="21"/>
              </w:rPr>
            </w:pPr>
            <w:r>
              <w:rPr>
                <w:rFonts w:hint="eastAsia" w:ascii="宋体" w:hAnsi="宋体"/>
                <w:szCs w:val="21"/>
              </w:rPr>
              <w:t>公司对质量、环境目标完成相关数据进行了统计,在管理评审过程中对过程监视和测量情况、产品符合性情况、顾客信息反馈及投诉处理情况等相关数据进行了分析评价,识别了改进的机会。收集了顾客满意度信息，供方产品质量和公司服务过程及产品质量等方面的数据和信息，在数据分析和评价过程中有使用一些简单的数理统计方法，但对收集的数据和信息分析、利用不够，提出改进。</w:t>
            </w:r>
          </w:p>
          <w:p>
            <w:pPr>
              <w:rPr>
                <w:rFonts w:ascii="宋体" w:hAnsi="宋体"/>
                <w:szCs w:val="21"/>
              </w:rPr>
            </w:pPr>
            <w:r>
              <w:rPr>
                <w:rFonts w:hint="eastAsia" w:ascii="宋体" w:hAnsi="宋体"/>
                <w:szCs w:val="21"/>
              </w:rPr>
              <w:t>目前无需使用监视和测量设备用于环境绩效的监测。</w:t>
            </w:r>
          </w:p>
          <w:p>
            <w:pPr>
              <w:spacing w:line="276" w:lineRule="auto"/>
              <w:rPr>
                <w:rFonts w:ascii="宋体" w:hAnsi="宋体" w:cs="华文新魏"/>
                <w:szCs w:val="21"/>
              </w:rPr>
            </w:pPr>
            <w:r>
              <w:rPr>
                <w:rFonts w:hint="eastAsia" w:ascii="宋体" w:hAnsi="宋体"/>
                <w:szCs w:val="21"/>
              </w:rPr>
              <w:t>体系实施后未受到过当地环保、消防等地方政府相关职能部门的行政处罚，也为发生相关方环境投诉，以及内部员工关于安全方面的抱怨</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监测和测量</w:t>
            </w:r>
          </w:p>
          <w:p>
            <w:pPr>
              <w:tabs>
                <w:tab w:val="left" w:pos="7380"/>
              </w:tabs>
              <w:rPr>
                <w:rFonts w:ascii="宋体" w:hAnsi="宋体"/>
                <w:szCs w:val="21"/>
              </w:rPr>
            </w:pPr>
          </w:p>
        </w:tc>
        <w:tc>
          <w:tcPr>
            <w:tcW w:w="960" w:type="dxa"/>
          </w:tcPr>
          <w:p>
            <w:pPr>
              <w:tabs>
                <w:tab w:val="left" w:pos="7380"/>
              </w:tabs>
              <w:ind w:firstLine="2" w:firstLineChars="1"/>
              <w:rPr>
                <w:rFonts w:ascii="宋体" w:hAnsi="宋体"/>
                <w:color w:val="000000"/>
                <w:szCs w:val="21"/>
              </w:rPr>
            </w:pPr>
            <w:r>
              <w:rPr>
                <w:rFonts w:hint="eastAsia" w:ascii="宋体" w:hAnsi="宋体"/>
                <w:color w:val="000000"/>
                <w:szCs w:val="21"/>
              </w:rPr>
              <w:t>E9.1.1</w:t>
            </w:r>
          </w:p>
        </w:tc>
        <w:tc>
          <w:tcPr>
            <w:tcW w:w="10004" w:type="dxa"/>
          </w:tcPr>
          <w:p>
            <w:pPr>
              <w:tabs>
                <w:tab w:val="left" w:pos="7380"/>
              </w:tabs>
              <w:rPr>
                <w:rFonts w:ascii="宋体" w:hAnsi="宋体"/>
                <w:szCs w:val="21"/>
              </w:rPr>
            </w:pPr>
            <w:r>
              <w:rPr>
                <w:rFonts w:hint="eastAsia" w:ascii="宋体" w:hAnsi="宋体"/>
                <w:szCs w:val="21"/>
              </w:rPr>
              <w:t>提供《办公场所、施工现场环境检查记录》，每天进行检查并记录，从目标指标管理方案及措施是否落实</w:t>
            </w:r>
          </w:p>
          <w:p>
            <w:pPr>
              <w:tabs>
                <w:tab w:val="left" w:pos="7380"/>
              </w:tabs>
              <w:rPr>
                <w:rFonts w:ascii="宋体" w:hAnsi="宋体"/>
                <w:szCs w:val="21"/>
              </w:rPr>
            </w:pPr>
            <w:r>
              <w:rPr>
                <w:rFonts w:hint="eastAsia" w:ascii="宋体" w:hAnsi="宋体"/>
                <w:szCs w:val="21"/>
              </w:rPr>
              <w:t>现场噪声、扬尘、污水、固废排放是否符合程序规定；易燃易爆物品贮存、使用、处置是否符合程序规定；水、电、气和原材料消耗是否在控制范围，有无跑冒滴漏现象等方面进行检查，符合要求。</w:t>
            </w:r>
          </w:p>
          <w:p>
            <w:pPr>
              <w:tabs>
                <w:tab w:val="left" w:pos="7380"/>
              </w:tabs>
              <w:rPr>
                <w:rFonts w:ascii="宋体" w:hAnsi="宋体"/>
                <w:szCs w:val="21"/>
              </w:rPr>
            </w:pPr>
          </w:p>
          <w:p>
            <w:pPr>
              <w:tabs>
                <w:tab w:val="left" w:pos="7380"/>
              </w:tabs>
              <w:rPr>
                <w:rFonts w:ascii="宋体" w:hAnsi="宋体"/>
                <w:szCs w:val="21"/>
              </w:rPr>
            </w:pPr>
            <w:r>
              <w:rPr>
                <w:rFonts w:hint="eastAsia" w:ascii="宋体" w:hAnsi="宋体"/>
                <w:szCs w:val="21"/>
              </w:rPr>
              <w:t>抽《公司消防设施配置及消防安全巡查记录表》：每月检查，检查项目：电器线路安全、消防器材配置是否齐全、灭火器完好情况、泄压阀功能等是否正常，符合要求。</w:t>
            </w:r>
          </w:p>
          <w:p>
            <w:pPr>
              <w:tabs>
                <w:tab w:val="left" w:pos="7380"/>
              </w:tabs>
              <w:rPr>
                <w:rFonts w:ascii="宋体" w:hAnsi="宋体"/>
                <w:szCs w:val="21"/>
              </w:rPr>
            </w:pPr>
          </w:p>
          <w:p>
            <w:pPr>
              <w:rPr>
                <w:rFonts w:ascii="宋体" w:hAnsi="宋体"/>
                <w:szCs w:val="21"/>
              </w:rPr>
            </w:pPr>
            <w:r>
              <w:rPr>
                <w:rFonts w:hint="eastAsia" w:ascii="宋体" w:hAnsi="宋体"/>
                <w:szCs w:val="21"/>
              </w:rPr>
              <w:t>提供《环境绩效监测评价报告》：</w:t>
            </w:r>
          </w:p>
          <w:p>
            <w:pPr>
              <w:rPr>
                <w:rFonts w:ascii="宋体" w:hAnsi="宋体"/>
                <w:szCs w:val="21"/>
              </w:rPr>
            </w:pPr>
            <w:r>
              <w:rPr>
                <w:rFonts w:hint="eastAsia" w:ascii="宋体" w:hAnsi="宋体"/>
                <w:szCs w:val="21"/>
              </w:rPr>
              <w:t>结论：经过公司领导组织各部门对2020年3月环境体系运行情况进行评价、分析，认为：</w:t>
            </w:r>
          </w:p>
          <w:p>
            <w:pPr>
              <w:rPr>
                <w:rFonts w:ascii="宋体" w:hAnsi="宋体"/>
                <w:szCs w:val="21"/>
              </w:rPr>
            </w:pPr>
            <w:r>
              <w:rPr>
                <w:rFonts w:hint="eastAsia" w:ascii="宋体" w:hAnsi="宋体"/>
                <w:szCs w:val="21"/>
              </w:rPr>
              <w:t>1.本公司制定的环境方针、目标、指标得到了有效的贯彻执行，全体员工对此理解比较到位，执行认真严格，并为相关方所接受；经过有关部门统计，已完成。</w:t>
            </w:r>
          </w:p>
          <w:p>
            <w:pPr>
              <w:rPr>
                <w:rFonts w:ascii="宋体" w:hAnsi="宋体"/>
                <w:szCs w:val="21"/>
              </w:rPr>
            </w:pPr>
            <w:r>
              <w:rPr>
                <w:rFonts w:hint="eastAsia" w:ascii="宋体" w:hAnsi="宋体"/>
                <w:szCs w:val="21"/>
              </w:rPr>
              <w:t>2.本公司制定的环境管理管理方案得到了有效的落实，规定的指标和各项措施都取得了较好的效果；经过有关部门统计，已完成。</w:t>
            </w:r>
          </w:p>
          <w:p>
            <w:pPr>
              <w:rPr>
                <w:rFonts w:ascii="宋体" w:hAnsi="宋体"/>
                <w:szCs w:val="21"/>
              </w:rPr>
            </w:pPr>
            <w:r>
              <w:rPr>
                <w:rFonts w:hint="eastAsia" w:ascii="宋体" w:hAnsi="宋体"/>
                <w:szCs w:val="21"/>
              </w:rPr>
              <w:t>3.本公司制定的各项环境管理程序，通过日常的现场检查，认为基本得到了实施；环境因素均较好的控制在法律法规允许的范围内，未发生任何污染事故和扰民现象；资源和能源的消耗均控制在计划范围之内；</w:t>
            </w:r>
          </w:p>
          <w:p>
            <w:pPr>
              <w:rPr>
                <w:rFonts w:ascii="宋体" w:hAnsi="宋体"/>
                <w:szCs w:val="21"/>
              </w:rPr>
            </w:pPr>
            <w:r>
              <w:rPr>
                <w:rFonts w:hint="eastAsia" w:ascii="宋体" w:hAnsi="宋体"/>
                <w:szCs w:val="21"/>
              </w:rPr>
              <w:t>4.2020年3月以来，对相关法律法规和其他要求再一次进行了更新并且进行了培训和贯彻，逐条进行了对照检查，未出现违法违规情况。</w:t>
            </w:r>
          </w:p>
          <w:p>
            <w:pPr>
              <w:rPr>
                <w:rFonts w:ascii="宋体" w:hAnsi="宋体"/>
                <w:szCs w:val="21"/>
              </w:rPr>
            </w:pPr>
            <w:r>
              <w:rPr>
                <w:rFonts w:hint="eastAsia" w:ascii="宋体" w:hAnsi="宋体"/>
                <w:szCs w:val="21"/>
              </w:rPr>
              <w:t>总之，通过贯彻GB/T 24001-2020标准，公司员工的环境保护意识明显加强，公司的环境管理水平有了较大的提高，公司的办公区域范围内的环境得到了有效的保护，在周围树立了良好的社会形象。</w:t>
            </w:r>
          </w:p>
          <w:p>
            <w:pPr>
              <w:tabs>
                <w:tab w:val="left" w:pos="7380"/>
              </w:tabs>
              <w:rPr>
                <w:rFonts w:ascii="宋体" w:hAnsi="宋体"/>
                <w:szCs w:val="21"/>
              </w:rPr>
            </w:pPr>
            <w:r>
              <w:rPr>
                <w:rFonts w:hint="eastAsia" w:ascii="宋体" w:hAnsi="宋体"/>
                <w:szCs w:val="21"/>
              </w:rPr>
              <w:t xml:space="preserve">评价部门及人员：领导层：熊洁    管代：薛永兴    综合部：李欣然   技术部：刘兴昌             </w:t>
            </w:r>
          </w:p>
          <w:p>
            <w:pPr>
              <w:tabs>
                <w:tab w:val="left" w:pos="7380"/>
              </w:tabs>
              <w:rPr>
                <w:rFonts w:ascii="宋体" w:hAnsi="宋体"/>
                <w:szCs w:val="21"/>
              </w:rPr>
            </w:pPr>
            <w:r>
              <w:rPr>
                <w:rFonts w:hint="eastAsia" w:ascii="宋体" w:hAnsi="宋体"/>
                <w:szCs w:val="21"/>
              </w:rPr>
              <w:t>2020年3月25日</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cs="Tahoma"/>
                <w:szCs w:val="21"/>
              </w:rPr>
            </w:pPr>
            <w:r>
              <w:rPr>
                <w:rFonts w:hint="eastAsia" w:ascii="宋体" w:hAnsi="宋体" w:cs="Tahoma"/>
                <w:szCs w:val="21"/>
              </w:rPr>
              <w:t>管理评审</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QE9.3</w:t>
            </w:r>
          </w:p>
          <w:p>
            <w:pPr>
              <w:tabs>
                <w:tab w:val="left" w:pos="7380"/>
              </w:tabs>
              <w:rPr>
                <w:rFonts w:ascii="宋体" w:hAnsi="宋体"/>
                <w:szCs w:val="21"/>
              </w:rPr>
            </w:pPr>
          </w:p>
        </w:tc>
        <w:tc>
          <w:tcPr>
            <w:tcW w:w="10004" w:type="dxa"/>
          </w:tcPr>
          <w:p>
            <w:pPr>
              <w:tabs>
                <w:tab w:val="left" w:pos="7380"/>
              </w:tabs>
              <w:rPr>
                <w:rFonts w:ascii="宋体" w:hAnsi="宋体"/>
                <w:szCs w:val="21"/>
              </w:rPr>
            </w:pPr>
            <w:r>
              <w:rPr>
                <w:rFonts w:hint="eastAsia" w:ascii="宋体" w:hAnsi="宋体"/>
                <w:szCs w:val="21"/>
              </w:rPr>
              <w:t>公司制定了《管理评审控制程序》，文件规定每年至少进行一次管理评审。总经理于2020年7月20日组织进行了一次管理评审。</w:t>
            </w:r>
          </w:p>
          <w:p>
            <w:pPr>
              <w:tabs>
                <w:tab w:val="left" w:pos="7380"/>
              </w:tabs>
              <w:rPr>
                <w:rFonts w:ascii="宋体" w:hAnsi="宋体"/>
                <w:szCs w:val="21"/>
              </w:rPr>
            </w:pPr>
            <w:r>
              <w:rPr>
                <w:rFonts w:hint="eastAsia" w:ascii="宋体" w:hAnsi="宋体"/>
                <w:szCs w:val="21"/>
              </w:rPr>
              <w:t>查《管理评审计划》，写明了管理评审的目的：对质量、环境管理体系进行评审，确保QE体系持续的适宜性、有效性和充分性。确定了评审时间、地点、评审组织和参加人员。规定了评审内容，提出了评审要求。总经理批准。</w:t>
            </w:r>
          </w:p>
          <w:p>
            <w:pPr>
              <w:tabs>
                <w:tab w:val="left" w:pos="7380"/>
              </w:tabs>
              <w:rPr>
                <w:rFonts w:ascii="宋体" w:hAnsi="宋体"/>
                <w:szCs w:val="21"/>
              </w:rPr>
            </w:pPr>
            <w:r>
              <w:rPr>
                <w:rFonts w:hint="eastAsia" w:ascii="宋体" w:hAnsi="宋体"/>
                <w:szCs w:val="21"/>
              </w:rPr>
              <w:t xml:space="preserve">管理评审输入由管代和各部门收集并提供相关材料，内容基本涵盖：方针目标适宜性、过程业绩、体系策划和运行情况、可能的变更、组织结构和资源情况、应对风险和机遇所采取措施的有效性内审情况、顾客满意情况、合规义务的符合情况、来自相关方的有关信息交流、重要环境因素、环境方针和目标的实现程度；环境管理体系绩效的信息，包括以下趋势：事件、不符合及纠正措施和持续改进、监视和测量结果、合规义务的履行情况、审核结果、风险与机遇；与相关方的有关沟通、资源的充分性及持续改进的机会等。 </w:t>
            </w:r>
          </w:p>
          <w:p>
            <w:pPr>
              <w:tabs>
                <w:tab w:val="left" w:pos="7380"/>
              </w:tabs>
              <w:rPr>
                <w:rFonts w:ascii="宋体" w:hAnsi="宋体"/>
                <w:szCs w:val="21"/>
              </w:rPr>
            </w:pPr>
            <w:r>
              <w:rPr>
                <w:rFonts w:hint="eastAsia" w:ascii="宋体" w:hAnsi="宋体"/>
                <w:szCs w:val="21"/>
              </w:rPr>
              <w:t>提供《管理评审报告》，对评审情况进行了总结，各部门对各过程和活动进行了总结和讨论，对内审、客户投诉、方针和目标等方面进行了评审。</w:t>
            </w:r>
          </w:p>
          <w:p>
            <w:pPr>
              <w:tabs>
                <w:tab w:val="left" w:pos="7380"/>
              </w:tabs>
              <w:rPr>
                <w:rFonts w:ascii="宋体" w:hAnsi="宋体"/>
                <w:szCs w:val="21"/>
              </w:rPr>
            </w:pPr>
            <w:r>
              <w:rPr>
                <w:rFonts w:hint="eastAsia" w:ascii="宋体" w:hAnsi="宋体"/>
                <w:szCs w:val="21"/>
              </w:rPr>
              <w:t>评审结论：A．组织员工对某些重要条款进行学习，如：7.5.3文件化信息的控制；</w:t>
            </w:r>
          </w:p>
          <w:p>
            <w:pPr>
              <w:tabs>
                <w:tab w:val="left" w:pos="7380"/>
              </w:tabs>
              <w:rPr>
                <w:rFonts w:ascii="宋体" w:hAnsi="宋体"/>
                <w:szCs w:val="21"/>
              </w:rPr>
            </w:pPr>
            <w:r>
              <w:rPr>
                <w:rFonts w:hint="eastAsia" w:ascii="宋体" w:hAnsi="宋体"/>
                <w:szCs w:val="21"/>
              </w:rPr>
              <w:t>B．建设网站，增强公司市场的推广能力。</w:t>
            </w:r>
          </w:p>
          <w:p>
            <w:pPr>
              <w:tabs>
                <w:tab w:val="left" w:pos="7380"/>
              </w:tabs>
              <w:rPr>
                <w:rFonts w:ascii="宋体" w:hAnsi="宋体"/>
                <w:szCs w:val="21"/>
              </w:rPr>
            </w:pPr>
            <w:r>
              <w:rPr>
                <w:rFonts w:hint="eastAsia" w:ascii="宋体" w:hAnsi="宋体"/>
                <w:szCs w:val="21"/>
              </w:rPr>
              <w:t>C. 管理体系运行稳定、适宜</w:t>
            </w:r>
          </w:p>
          <w:p>
            <w:pPr>
              <w:tabs>
                <w:tab w:val="left" w:pos="7380"/>
              </w:tabs>
              <w:rPr>
                <w:rFonts w:ascii="宋体" w:hAnsi="宋体"/>
                <w:szCs w:val="21"/>
              </w:rPr>
            </w:pPr>
            <w:r>
              <w:rPr>
                <w:rFonts w:hint="eastAsia" w:ascii="宋体" w:hAnsi="宋体"/>
                <w:szCs w:val="21"/>
              </w:rPr>
              <w:t>抽纠正措施完成情况，已完成，符合要求。</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cs="Tahoma"/>
                <w:szCs w:val="21"/>
              </w:rPr>
            </w:pPr>
            <w:r>
              <w:rPr>
                <w:rFonts w:hint="eastAsia" w:ascii="宋体" w:hAnsi="宋体" w:cs="Tahoma"/>
                <w:szCs w:val="21"/>
              </w:rPr>
              <w:t>改进</w:t>
            </w:r>
            <w:r>
              <w:rPr>
                <w:rFonts w:ascii="宋体" w:hAnsi="宋体" w:cs="Tahoma"/>
                <w:szCs w:val="21"/>
              </w:rPr>
              <w:t xml:space="preserve">  </w:t>
            </w:r>
            <w:r>
              <w:rPr>
                <w:rFonts w:hint="eastAsia" w:ascii="宋体" w:hAnsi="宋体" w:cs="Tahoma"/>
                <w:szCs w:val="21"/>
              </w:rPr>
              <w:t>总则</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QE10.1</w:t>
            </w:r>
          </w:p>
          <w:p>
            <w:pPr>
              <w:tabs>
                <w:tab w:val="left" w:pos="7380"/>
              </w:tabs>
              <w:rPr>
                <w:rFonts w:ascii="宋体" w:hAnsi="宋体"/>
                <w:szCs w:val="21"/>
              </w:rPr>
            </w:pPr>
          </w:p>
        </w:tc>
        <w:tc>
          <w:tcPr>
            <w:tcW w:w="10004" w:type="dxa"/>
          </w:tcPr>
          <w:p>
            <w:pPr>
              <w:rPr>
                <w:rFonts w:ascii="宋体" w:hAnsi="宋体"/>
                <w:szCs w:val="21"/>
              </w:rPr>
            </w:pPr>
            <w:r>
              <w:rPr>
                <w:rFonts w:hint="eastAsia" w:ascii="宋体" w:hAnsi="宋体"/>
                <w:szCs w:val="21"/>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w:t>
            </w:r>
          </w:p>
          <w:p>
            <w:pPr>
              <w:rPr>
                <w:rFonts w:ascii="宋体" w:hAnsi="宋体"/>
                <w:szCs w:val="21"/>
              </w:rPr>
            </w:pPr>
            <w:r>
              <w:rPr>
                <w:rFonts w:hint="eastAsia" w:ascii="宋体" w:hAnsi="宋体"/>
                <w:szCs w:val="21"/>
              </w:rPr>
              <w:t>企业有充分识别和评价存在的改进机会，以持续满足顾客和相关方要求改进的方法措施包括：a、引导创新、修改和改进现有过程或实施新过程的突破项目； b、在现有过程中开展渐进、持续的改进活动；c、纠正所存在不符合的原因等。</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cs="Tahoma"/>
                <w:szCs w:val="21"/>
              </w:rPr>
            </w:pPr>
            <w:r>
              <w:rPr>
                <w:rFonts w:hint="eastAsia" w:ascii="宋体" w:hAnsi="宋体" w:cs="Tahoma"/>
                <w:szCs w:val="21"/>
              </w:rPr>
              <w:t>改进</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QE10.3</w:t>
            </w:r>
          </w:p>
          <w:p>
            <w:pPr>
              <w:tabs>
                <w:tab w:val="left" w:pos="7380"/>
              </w:tabs>
              <w:rPr>
                <w:rFonts w:ascii="宋体" w:hAnsi="宋体"/>
                <w:szCs w:val="21"/>
              </w:rPr>
            </w:pPr>
          </w:p>
        </w:tc>
        <w:tc>
          <w:tcPr>
            <w:tcW w:w="10004" w:type="dxa"/>
          </w:tcPr>
          <w:p>
            <w:pPr>
              <w:tabs>
                <w:tab w:val="left" w:pos="7380"/>
              </w:tabs>
              <w:rPr>
                <w:rFonts w:ascii="宋体" w:hAnsi="宋体"/>
                <w:b/>
                <w:szCs w:val="21"/>
              </w:rPr>
            </w:pPr>
            <w:r>
              <w:rPr>
                <w:rFonts w:hint="eastAsia" w:ascii="宋体" w:hAnsi="宋体" w:cs="Tahoma"/>
                <w:szCs w:val="21"/>
              </w:rPr>
              <w:t>管代：为了保证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szCs w:val="21"/>
              </w:rPr>
            </w:pPr>
            <w:r>
              <w:rPr>
                <w:rFonts w:hint="eastAsia" w:ascii="宋体" w:hAnsi="宋体"/>
                <w:szCs w:val="21"/>
              </w:rPr>
              <w:t>相关方投诉</w:t>
            </w:r>
          </w:p>
          <w:p>
            <w:pPr>
              <w:rPr>
                <w:rFonts w:ascii="宋体" w:hAnsi="宋体"/>
                <w:szCs w:val="21"/>
              </w:rPr>
            </w:pPr>
            <w:r>
              <w:rPr>
                <w:rFonts w:hint="eastAsia" w:ascii="宋体" w:hAnsi="宋体"/>
                <w:szCs w:val="21"/>
              </w:rPr>
              <w:t>国家抽检</w:t>
            </w:r>
          </w:p>
          <w:p>
            <w:pPr>
              <w:rPr>
                <w:rFonts w:ascii="宋体" w:hAnsi="宋体"/>
                <w:szCs w:val="21"/>
              </w:rPr>
            </w:pPr>
            <w:r>
              <w:rPr>
                <w:rFonts w:hint="eastAsia" w:ascii="宋体" w:hAnsi="宋体"/>
                <w:szCs w:val="21"/>
              </w:rPr>
              <w:t>质量环境安全事故</w:t>
            </w:r>
          </w:p>
          <w:p>
            <w:pPr>
              <w:tabs>
                <w:tab w:val="left" w:pos="7380"/>
              </w:tabs>
              <w:rPr>
                <w:rFonts w:ascii="宋体" w:hAnsi="宋体"/>
                <w:szCs w:val="21"/>
              </w:rPr>
            </w:pPr>
            <w:r>
              <w:rPr>
                <w:rFonts w:hint="eastAsia" w:ascii="宋体" w:hAnsi="宋体"/>
                <w:szCs w:val="21"/>
              </w:rPr>
              <w:t>变更情况</w:t>
            </w:r>
          </w:p>
          <w:p>
            <w:pPr>
              <w:tabs>
                <w:tab w:val="left" w:pos="7380"/>
              </w:tabs>
              <w:rPr>
                <w:rFonts w:ascii="宋体" w:hAnsi="宋体" w:cs="Tahoma"/>
                <w:szCs w:val="21"/>
              </w:rPr>
            </w:pPr>
            <w:r>
              <w:rPr>
                <w:rFonts w:hint="eastAsia" w:ascii="宋体" w:hAnsi="宋体"/>
                <w:szCs w:val="21"/>
              </w:rPr>
              <w:t>一阶段不符合验证</w:t>
            </w:r>
          </w:p>
        </w:tc>
        <w:tc>
          <w:tcPr>
            <w:tcW w:w="960" w:type="dxa"/>
          </w:tcPr>
          <w:p>
            <w:pPr>
              <w:tabs>
                <w:tab w:val="left" w:pos="7380"/>
              </w:tabs>
              <w:rPr>
                <w:rFonts w:ascii="宋体" w:hAnsi="宋体"/>
                <w:szCs w:val="21"/>
              </w:rPr>
            </w:pPr>
          </w:p>
        </w:tc>
        <w:tc>
          <w:tcPr>
            <w:tcW w:w="10004" w:type="dxa"/>
          </w:tcPr>
          <w:p>
            <w:pPr>
              <w:rPr>
                <w:rFonts w:ascii="宋体" w:hAnsi="宋体"/>
                <w:szCs w:val="21"/>
              </w:rPr>
            </w:pPr>
            <w:r>
              <w:rPr>
                <w:rFonts w:hint="eastAsia" w:ascii="宋体" w:hAnsi="宋体"/>
                <w:szCs w:val="21"/>
              </w:rPr>
              <w:t>未发生</w:t>
            </w:r>
          </w:p>
          <w:p>
            <w:pPr>
              <w:rPr>
                <w:rFonts w:ascii="宋体" w:hAnsi="宋体"/>
                <w:szCs w:val="21"/>
              </w:rPr>
            </w:pPr>
            <w:r>
              <w:rPr>
                <w:rFonts w:hint="eastAsia" w:ascii="宋体" w:hAnsi="宋体"/>
                <w:szCs w:val="21"/>
              </w:rPr>
              <w:t>未发生</w:t>
            </w:r>
          </w:p>
          <w:p>
            <w:pPr>
              <w:rPr>
                <w:rFonts w:ascii="宋体" w:hAnsi="宋体"/>
                <w:szCs w:val="21"/>
              </w:rPr>
            </w:pPr>
            <w:r>
              <w:rPr>
                <w:rFonts w:hint="eastAsia" w:ascii="宋体" w:hAnsi="宋体"/>
                <w:szCs w:val="21"/>
              </w:rPr>
              <w:t>在体系运行期间未发生</w:t>
            </w:r>
          </w:p>
          <w:p>
            <w:pPr>
              <w:rPr>
                <w:rFonts w:ascii="宋体" w:hAnsi="宋体"/>
                <w:szCs w:val="21"/>
              </w:rPr>
            </w:pPr>
            <w:r>
              <w:rPr>
                <w:rFonts w:hint="eastAsia" w:ascii="宋体" w:hAnsi="宋体"/>
                <w:szCs w:val="21"/>
              </w:rPr>
              <w:t>无</w:t>
            </w:r>
          </w:p>
          <w:p>
            <w:pPr>
              <w:rPr>
                <w:rFonts w:ascii="宋体" w:hAnsi="宋体"/>
                <w:color w:val="FF0000"/>
                <w:szCs w:val="21"/>
              </w:rPr>
            </w:pPr>
            <w:r>
              <w:rPr>
                <w:rFonts w:hint="eastAsia" w:ascii="宋体" w:hAnsi="宋体"/>
                <w:color w:val="000000" w:themeColor="text1"/>
                <w:szCs w:val="21"/>
              </w:rPr>
              <w:t>一阶段</w:t>
            </w:r>
            <w:r>
              <w:rPr>
                <w:rFonts w:ascii="宋体" w:hAnsi="宋体"/>
                <w:color w:val="000000" w:themeColor="text1"/>
                <w:szCs w:val="21"/>
              </w:rPr>
              <w:t>未开书面不符合</w:t>
            </w:r>
          </w:p>
        </w:tc>
        <w:tc>
          <w:tcPr>
            <w:tcW w:w="1585" w:type="dxa"/>
          </w:tcPr>
          <w:p>
            <w:pPr>
              <w:rPr>
                <w:rFonts w:ascii="宋体" w:hAnsi="宋体"/>
                <w:szCs w:val="21"/>
              </w:rPr>
            </w:pPr>
            <w:r>
              <w:rPr>
                <w:rFonts w:hint="eastAsia" w:ascii="宋体" w:hAnsi="宋体"/>
                <w:szCs w:val="21"/>
              </w:rPr>
              <w:t>Y</w:t>
            </w:r>
          </w:p>
        </w:tc>
      </w:tr>
    </w:tbl>
    <w:p>
      <w:pPr>
        <w:pStyle w:val="7"/>
      </w:pPr>
    </w:p>
    <w:p>
      <w:pPr>
        <w:pStyle w:val="7"/>
      </w:pPr>
    </w:p>
    <w:p>
      <w:pPr>
        <w:pStyle w:val="7"/>
      </w:pPr>
    </w:p>
    <w:p>
      <w:pPr>
        <w:pStyle w:val="7"/>
      </w:pPr>
    </w:p>
    <w:p>
      <w:pPr>
        <w:pStyle w:val="7"/>
      </w:pPr>
    </w:p>
    <w:tbl>
      <w:tblPr>
        <w:tblStyle w:val="9"/>
        <w:tblW w:w="24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gridCol w:w="10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004" w:type="dxa"/>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  综合部    主管领导/陪同人员：李欣然</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 xml:space="preserve">审核员：朱晓丽 </w:t>
            </w:r>
            <w:r>
              <w:rPr>
                <w:rFonts w:hint="eastAsia"/>
                <w:sz w:val="18"/>
                <w:szCs w:val="18"/>
              </w:rPr>
              <w:t xml:space="preserve">    </w:t>
            </w:r>
            <w:r>
              <w:rPr>
                <w:rFonts w:hint="eastAsia"/>
                <w:szCs w:val="21"/>
              </w:rPr>
              <w:t>审核时间：2020年10月06日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pStyle w:val="18"/>
              <w:spacing w:line="360" w:lineRule="exact"/>
              <w:ind w:right="-90" w:rightChars="-43"/>
              <w:rPr>
                <w:rFonts w:hAnsi="宋体"/>
                <w:sz w:val="21"/>
                <w:szCs w:val="21"/>
              </w:rPr>
            </w:pPr>
            <w:r>
              <w:rPr>
                <w:rFonts w:hint="eastAsia"/>
                <w:szCs w:val="21"/>
              </w:rPr>
              <w:t>审核条款：</w:t>
            </w:r>
            <w:r>
              <w:rPr>
                <w:rFonts w:hint="eastAsia" w:hAnsi="宋体"/>
                <w:sz w:val="21"/>
                <w:szCs w:val="21"/>
              </w:rPr>
              <w:t>Q</w:t>
            </w:r>
            <w:r>
              <w:rPr>
                <w:rFonts w:hAnsi="宋体"/>
                <w:sz w:val="21"/>
                <w:szCs w:val="21"/>
              </w:rPr>
              <w:t>:</w:t>
            </w:r>
            <w:r>
              <w:rPr>
                <w:rFonts w:hint="eastAsia" w:hAnsi="宋体"/>
                <w:sz w:val="21"/>
                <w:szCs w:val="21"/>
              </w:rPr>
              <w:t>5.3/6.2/7.1.2/</w:t>
            </w:r>
            <w:r>
              <w:rPr>
                <w:rFonts w:hAnsi="宋体"/>
                <w:sz w:val="21"/>
                <w:szCs w:val="21"/>
              </w:rPr>
              <w:t>7.1.6/</w:t>
            </w:r>
            <w:r>
              <w:rPr>
                <w:rFonts w:hint="eastAsia" w:hAnsi="宋体"/>
                <w:sz w:val="21"/>
                <w:szCs w:val="21"/>
              </w:rPr>
              <w:t>7.2/7.3/7.4/7.5/8.2/8.4/</w:t>
            </w:r>
            <w:r>
              <w:rPr>
                <w:rFonts w:hint="eastAsia" w:hAnsi="宋体"/>
                <w:sz w:val="21"/>
                <w:szCs w:val="21"/>
                <w:lang w:val="en-US" w:eastAsia="zh-CN"/>
              </w:rPr>
              <w:t>9.1.2/</w:t>
            </w:r>
            <w:r>
              <w:rPr>
                <w:rFonts w:hint="eastAsia" w:hAnsi="宋体"/>
                <w:sz w:val="21"/>
                <w:szCs w:val="21"/>
              </w:rPr>
              <w:t>9.1.3/</w:t>
            </w:r>
            <w:r>
              <w:rPr>
                <w:rFonts w:hAnsi="宋体"/>
                <w:sz w:val="21"/>
                <w:szCs w:val="21"/>
              </w:rPr>
              <w:t>9.2</w:t>
            </w:r>
            <w:r>
              <w:rPr>
                <w:rFonts w:hint="eastAsia" w:hAnsi="宋体"/>
                <w:sz w:val="21"/>
                <w:szCs w:val="21"/>
              </w:rPr>
              <w:t>/10/2</w:t>
            </w:r>
          </w:p>
          <w:p>
            <w:pPr>
              <w:adjustRightInd w:val="0"/>
              <w:snapToGrid w:val="0"/>
              <w:spacing w:line="360" w:lineRule="auto"/>
              <w:rPr>
                <w:szCs w:val="21"/>
              </w:rPr>
            </w:pPr>
            <w:r>
              <w:rPr>
                <w:rFonts w:hAnsi="宋体"/>
                <w:szCs w:val="21"/>
              </w:rPr>
              <w:t>E</w:t>
            </w:r>
            <w:r>
              <w:rPr>
                <w:rFonts w:hint="eastAsia" w:hAnsi="宋体"/>
                <w:szCs w:val="21"/>
              </w:rPr>
              <w:t>:</w:t>
            </w:r>
            <w:r>
              <w:rPr>
                <w:rFonts w:hAnsi="宋体"/>
                <w:szCs w:val="21"/>
              </w:rPr>
              <w:t>5.3</w:t>
            </w:r>
            <w:r>
              <w:rPr>
                <w:rFonts w:hint="eastAsia" w:hAnsi="宋体"/>
                <w:szCs w:val="21"/>
              </w:rPr>
              <w:t>/</w:t>
            </w:r>
            <w:r>
              <w:rPr>
                <w:rFonts w:hAnsi="宋体"/>
                <w:szCs w:val="21"/>
              </w:rPr>
              <w:t>6.2</w:t>
            </w:r>
            <w:r>
              <w:rPr>
                <w:rFonts w:hint="eastAsia" w:hAnsi="宋体"/>
                <w:szCs w:val="21"/>
              </w:rPr>
              <w:t>/</w:t>
            </w:r>
            <w:r>
              <w:rPr>
                <w:rFonts w:hAnsi="宋体"/>
                <w:szCs w:val="21"/>
              </w:rPr>
              <w:t>6.1</w:t>
            </w:r>
            <w:r>
              <w:rPr>
                <w:rFonts w:hint="eastAsia" w:hAnsi="宋体"/>
                <w:szCs w:val="21"/>
              </w:rPr>
              <w:t>.2/6.1.3/</w:t>
            </w:r>
            <w:r>
              <w:rPr>
                <w:rFonts w:hAnsi="宋体"/>
                <w:szCs w:val="21"/>
              </w:rPr>
              <w:t>7.2</w:t>
            </w:r>
            <w:r>
              <w:rPr>
                <w:rFonts w:hint="eastAsia" w:hAnsi="宋体"/>
                <w:szCs w:val="21"/>
              </w:rPr>
              <w:t>/</w:t>
            </w:r>
            <w:r>
              <w:rPr>
                <w:rFonts w:hAnsi="宋体"/>
                <w:szCs w:val="21"/>
              </w:rPr>
              <w:t>7.3</w:t>
            </w:r>
            <w:r>
              <w:rPr>
                <w:rFonts w:hint="eastAsia" w:hAnsi="宋体"/>
                <w:szCs w:val="21"/>
              </w:rPr>
              <w:t>/</w:t>
            </w:r>
            <w:r>
              <w:rPr>
                <w:rFonts w:hAnsi="宋体"/>
                <w:szCs w:val="21"/>
              </w:rPr>
              <w:t>7.4</w:t>
            </w:r>
            <w:r>
              <w:rPr>
                <w:rFonts w:hint="eastAsia" w:hAnsi="宋体"/>
                <w:szCs w:val="21"/>
              </w:rPr>
              <w:t>/7.5/</w:t>
            </w:r>
            <w:r>
              <w:rPr>
                <w:rFonts w:hAnsi="宋体"/>
                <w:szCs w:val="21"/>
              </w:rPr>
              <w:t>8.1</w:t>
            </w:r>
            <w:r>
              <w:rPr>
                <w:rFonts w:hint="eastAsia" w:hAnsi="宋体"/>
                <w:szCs w:val="21"/>
              </w:rPr>
              <w:t>/8.2/9.1.2/</w:t>
            </w:r>
            <w:r>
              <w:rPr>
                <w:rFonts w:hAnsi="宋体"/>
                <w:szCs w:val="21"/>
              </w:rPr>
              <w:t>9.2</w:t>
            </w:r>
            <w:r>
              <w:rPr>
                <w:rFonts w:hint="eastAsia" w:hAnsi="宋体"/>
                <w:szCs w:val="21"/>
              </w:rPr>
              <w:t>/</w:t>
            </w:r>
            <w:r>
              <w:rPr>
                <w:rFonts w:hAnsi="宋体"/>
                <w:szCs w:val="21"/>
              </w:rPr>
              <w:t xml:space="preserve">10.2 </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tcPr>
          <w:p>
            <w:pPr>
              <w:rPr>
                <w:rFonts w:ascii="宋体" w:hAnsi="宋体"/>
              </w:rPr>
            </w:pPr>
            <w:r>
              <w:rPr>
                <w:rFonts w:hint="eastAsia" w:ascii="宋体" w:hAnsi="宋体"/>
                <w:szCs w:val="21"/>
              </w:rPr>
              <w:t>组织的岗位、职责和权限</w:t>
            </w:r>
          </w:p>
        </w:tc>
        <w:tc>
          <w:tcPr>
            <w:tcW w:w="960" w:type="dxa"/>
          </w:tcPr>
          <w:p>
            <w:pPr>
              <w:tabs>
                <w:tab w:val="left" w:pos="7380"/>
              </w:tabs>
              <w:rPr>
                <w:rFonts w:ascii="宋体" w:hAnsi="宋体"/>
                <w:szCs w:val="21"/>
              </w:rPr>
            </w:pPr>
            <w:r>
              <w:rPr>
                <w:rFonts w:hint="eastAsia" w:ascii="宋体" w:hAnsi="宋体"/>
                <w:szCs w:val="21"/>
              </w:rPr>
              <w:t>QE5.3</w:t>
            </w:r>
          </w:p>
          <w:p>
            <w:pPr>
              <w:tabs>
                <w:tab w:val="left" w:pos="7380"/>
              </w:tabs>
              <w:rPr>
                <w:rFonts w:ascii="宋体" w:hAnsi="宋体"/>
                <w:b/>
                <w:szCs w:val="21"/>
              </w:rPr>
            </w:pPr>
          </w:p>
        </w:tc>
        <w:tc>
          <w:tcPr>
            <w:tcW w:w="10004" w:type="dxa"/>
          </w:tcPr>
          <w:p>
            <w:pPr>
              <w:tabs>
                <w:tab w:val="left" w:pos="7380"/>
              </w:tabs>
              <w:rPr>
                <w:rFonts w:ascii="宋体" w:hAnsi="宋体"/>
                <w:szCs w:val="21"/>
              </w:rPr>
            </w:pPr>
            <w:r>
              <w:rPr>
                <w:rFonts w:hint="eastAsia" w:ascii="宋体" w:hAnsi="宋体"/>
                <w:szCs w:val="21"/>
              </w:rPr>
              <w:t>部门主要职责如下：</w:t>
            </w:r>
          </w:p>
          <w:p>
            <w:pPr>
              <w:tabs>
                <w:tab w:val="left" w:pos="7380"/>
              </w:tabs>
              <w:rPr>
                <w:rFonts w:ascii="宋体" w:hAnsi="宋体"/>
                <w:szCs w:val="21"/>
              </w:rPr>
            </w:pPr>
            <w:r>
              <w:rPr>
                <w:rFonts w:hint="eastAsia" w:ascii="宋体" w:hAnsi="宋体"/>
                <w:szCs w:val="21"/>
              </w:rPr>
              <w:t>协助总经理进行管理评审；</w:t>
            </w:r>
          </w:p>
          <w:p>
            <w:pPr>
              <w:tabs>
                <w:tab w:val="left" w:pos="7380"/>
              </w:tabs>
              <w:rPr>
                <w:rFonts w:ascii="宋体" w:hAnsi="宋体"/>
                <w:szCs w:val="21"/>
              </w:rPr>
            </w:pPr>
            <w:r>
              <w:rPr>
                <w:rFonts w:hint="eastAsia" w:ascii="宋体" w:hAnsi="宋体"/>
                <w:szCs w:val="21"/>
              </w:rPr>
              <w:t>负责公司级管理文件下发和管理；</w:t>
            </w:r>
          </w:p>
          <w:p>
            <w:pPr>
              <w:tabs>
                <w:tab w:val="left" w:pos="7380"/>
              </w:tabs>
              <w:rPr>
                <w:rFonts w:ascii="宋体" w:hAnsi="宋体"/>
                <w:szCs w:val="21"/>
              </w:rPr>
            </w:pPr>
            <w:r>
              <w:rPr>
                <w:rFonts w:hint="eastAsia" w:ascii="宋体" w:hAnsi="宋体"/>
                <w:szCs w:val="21"/>
              </w:rPr>
              <w:t>负责部门间的沟通协调；</w:t>
            </w:r>
          </w:p>
          <w:p>
            <w:pPr>
              <w:tabs>
                <w:tab w:val="left" w:pos="7380"/>
              </w:tabs>
              <w:rPr>
                <w:rFonts w:ascii="宋体" w:hAnsi="宋体"/>
                <w:szCs w:val="21"/>
              </w:rPr>
            </w:pPr>
            <w:r>
              <w:rPr>
                <w:rFonts w:hint="eastAsia" w:ascii="宋体" w:hAnsi="宋体"/>
                <w:szCs w:val="21"/>
              </w:rPr>
              <w:t>负责公司目标的统计，目标指标方案执行情况的检查；</w:t>
            </w:r>
          </w:p>
          <w:p>
            <w:pPr>
              <w:tabs>
                <w:tab w:val="left" w:pos="7380"/>
              </w:tabs>
              <w:rPr>
                <w:rFonts w:ascii="宋体" w:hAnsi="宋体"/>
                <w:szCs w:val="21"/>
              </w:rPr>
            </w:pPr>
            <w:r>
              <w:rPr>
                <w:rFonts w:hint="eastAsia" w:ascii="宋体" w:hAnsi="宋体"/>
                <w:szCs w:val="21"/>
              </w:rPr>
              <w:t>负责组织人员进行风险评价；</w:t>
            </w:r>
          </w:p>
          <w:p>
            <w:pPr>
              <w:tabs>
                <w:tab w:val="left" w:pos="7380"/>
              </w:tabs>
              <w:rPr>
                <w:rFonts w:ascii="宋体" w:hAnsi="宋体"/>
                <w:szCs w:val="21"/>
              </w:rPr>
            </w:pPr>
            <w:r>
              <w:rPr>
                <w:rFonts w:hint="eastAsia" w:ascii="宋体" w:hAnsi="宋体"/>
                <w:szCs w:val="21"/>
              </w:rPr>
              <w:t>负责公司环境因素的识别、汇总；</w:t>
            </w:r>
          </w:p>
          <w:p>
            <w:pPr>
              <w:tabs>
                <w:tab w:val="left" w:pos="7380"/>
              </w:tabs>
              <w:rPr>
                <w:rFonts w:ascii="宋体" w:hAnsi="宋体"/>
                <w:szCs w:val="21"/>
              </w:rPr>
            </w:pPr>
            <w:r>
              <w:rPr>
                <w:rFonts w:hint="eastAsia" w:ascii="宋体" w:hAnsi="宋体"/>
                <w:szCs w:val="21"/>
              </w:rPr>
              <w:t>… …</w:t>
            </w:r>
          </w:p>
          <w:p>
            <w:pPr>
              <w:tabs>
                <w:tab w:val="left" w:pos="7380"/>
              </w:tabs>
              <w:rPr>
                <w:rFonts w:ascii="宋体" w:hAnsi="宋体"/>
                <w:b/>
                <w:szCs w:val="21"/>
              </w:rPr>
            </w:pPr>
            <w:r>
              <w:rPr>
                <w:rFonts w:hint="eastAsia" w:ascii="宋体" w:hAnsi="宋体"/>
                <w:szCs w:val="21"/>
              </w:rPr>
              <w:t>职责和权限与手册描述基本一致。</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tcPr>
          <w:p>
            <w:pPr>
              <w:rPr>
                <w:rFonts w:ascii="宋体" w:hAnsi="宋体"/>
              </w:rPr>
            </w:pPr>
            <w:r>
              <w:rPr>
                <w:rFonts w:hint="eastAsia" w:ascii="宋体" w:hAnsi="宋体"/>
                <w:szCs w:val="21"/>
              </w:rPr>
              <w:t>目标及其实现的策划</w:t>
            </w:r>
          </w:p>
        </w:tc>
        <w:tc>
          <w:tcPr>
            <w:tcW w:w="960" w:type="dxa"/>
          </w:tcPr>
          <w:p>
            <w:pPr>
              <w:tabs>
                <w:tab w:val="left" w:pos="7380"/>
              </w:tabs>
              <w:rPr>
                <w:rFonts w:ascii="宋体" w:hAnsi="宋体"/>
                <w:szCs w:val="21"/>
              </w:rPr>
            </w:pPr>
            <w:r>
              <w:rPr>
                <w:rFonts w:hint="eastAsia" w:ascii="宋体" w:hAnsi="宋体"/>
                <w:szCs w:val="21"/>
              </w:rPr>
              <w:t>QE6.2</w:t>
            </w:r>
          </w:p>
          <w:p>
            <w:pPr>
              <w:rPr>
                <w:rFonts w:ascii="宋体" w:hAnsi="宋体"/>
              </w:rPr>
            </w:pPr>
          </w:p>
        </w:tc>
        <w:tc>
          <w:tcPr>
            <w:tcW w:w="10004" w:type="dxa"/>
          </w:tcPr>
          <w:p>
            <w:pPr>
              <w:pStyle w:val="2"/>
              <w:rPr>
                <w:rFonts w:hint="eastAsia"/>
              </w:rPr>
            </w:pPr>
            <w:r>
              <w:rPr>
                <w:rFonts w:hint="eastAsia"/>
              </w:rPr>
              <w:t>1、培训计划完成率100%</w:t>
            </w:r>
          </w:p>
          <w:p>
            <w:pPr>
              <w:pStyle w:val="2"/>
              <w:rPr>
                <w:rFonts w:hint="eastAsia"/>
              </w:rPr>
            </w:pPr>
            <w:r>
              <w:rPr>
                <w:rFonts w:hint="eastAsia"/>
              </w:rPr>
              <w:t>2、文件错发率控制在5%一下</w:t>
            </w:r>
          </w:p>
          <w:p>
            <w:pPr>
              <w:pStyle w:val="2"/>
              <w:rPr>
                <w:rFonts w:hint="eastAsia"/>
              </w:rPr>
            </w:pPr>
            <w:r>
              <w:rPr>
                <w:rFonts w:hint="eastAsia"/>
              </w:rPr>
              <w:t>3、供方评定率100%</w:t>
            </w:r>
          </w:p>
          <w:p>
            <w:pPr>
              <w:pStyle w:val="2"/>
              <w:rPr>
                <w:rFonts w:hint="eastAsia"/>
              </w:rPr>
            </w:pPr>
            <w:r>
              <w:rPr>
                <w:rFonts w:hint="eastAsia"/>
              </w:rPr>
              <w:t>4、供货及时率100%</w:t>
            </w:r>
          </w:p>
          <w:p>
            <w:pPr>
              <w:pStyle w:val="2"/>
              <w:rPr>
                <w:rFonts w:hint="eastAsia"/>
              </w:rPr>
            </w:pPr>
            <w:r>
              <w:rPr>
                <w:rFonts w:hint="eastAsia"/>
              </w:rPr>
              <w:t>5、顾客满意度95%以上</w:t>
            </w:r>
          </w:p>
          <w:p>
            <w:pPr>
              <w:pStyle w:val="2"/>
              <w:rPr>
                <w:rFonts w:hint="eastAsia"/>
              </w:rPr>
            </w:pPr>
            <w:r>
              <w:rPr>
                <w:rFonts w:hint="eastAsia"/>
              </w:rPr>
              <w:t>1、灭火器配置率100％</w:t>
            </w:r>
          </w:p>
          <w:p>
            <w:pPr>
              <w:pStyle w:val="2"/>
              <w:rPr>
                <w:rFonts w:hint="eastAsia"/>
              </w:rPr>
            </w:pPr>
            <w:r>
              <w:rPr>
                <w:rFonts w:hint="eastAsia"/>
              </w:rPr>
              <w:t>2、固废100％分类进行处理</w:t>
            </w:r>
          </w:p>
          <w:p>
            <w:pPr>
              <w:pStyle w:val="2"/>
              <w:rPr>
                <w:rFonts w:hint="eastAsia"/>
              </w:rPr>
            </w:pPr>
            <w:r>
              <w:rPr>
                <w:rFonts w:hint="eastAsia"/>
              </w:rPr>
              <w:t>3、无重大环境投诉</w:t>
            </w:r>
          </w:p>
          <w:p>
            <w:pPr>
              <w:pStyle w:val="2"/>
              <w:rPr>
                <w:rFonts w:hint="eastAsia"/>
              </w:rPr>
            </w:pPr>
            <w:r>
              <w:rPr>
                <w:rFonts w:hint="eastAsia"/>
              </w:rPr>
              <w:t>4、火灾事故发生率为0。</w:t>
            </w:r>
          </w:p>
          <w:p>
            <w:pPr>
              <w:pStyle w:val="18"/>
              <w:spacing w:line="360" w:lineRule="exact"/>
              <w:jc w:val="both"/>
              <w:outlineLvl w:val="1"/>
              <w:rPr>
                <w:rFonts w:ascii="宋体" w:hAnsi="宋体"/>
                <w:color w:val="auto"/>
                <w:kern w:val="2"/>
                <w:sz w:val="21"/>
                <w:szCs w:val="21"/>
              </w:rPr>
            </w:pPr>
            <w:r>
              <w:rPr>
                <w:rFonts w:hint="eastAsia" w:ascii="宋体" w:hAnsi="宋体"/>
                <w:color w:val="auto"/>
                <w:kern w:val="2"/>
                <w:sz w:val="21"/>
                <w:szCs w:val="21"/>
              </w:rPr>
              <w:t>2020年3月至2020年9月目标完成情况： 均完成</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基础设施</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7.1.3</w:t>
            </w:r>
          </w:p>
        </w:tc>
        <w:tc>
          <w:tcPr>
            <w:tcW w:w="10004" w:type="dxa"/>
            <w:vAlign w:val="center"/>
          </w:tcPr>
          <w:p>
            <w:pPr>
              <w:adjustRightInd w:val="0"/>
              <w:snapToGrid w:val="0"/>
              <w:spacing w:line="276" w:lineRule="auto"/>
              <w:rPr>
                <w:rFonts w:hint="eastAsia"/>
              </w:rPr>
            </w:pPr>
            <w:r>
              <w:rPr>
                <w:rFonts w:hint="eastAsia"/>
              </w:rPr>
              <w:t>配备了电话，电脑、打印机、复印机、空调、办公桌椅等办公和通讯等设备/设施。提供了《设备清单》，基本能满足服务需要。</w:t>
            </w:r>
          </w:p>
          <w:p>
            <w:pPr>
              <w:pStyle w:val="2"/>
              <w:rPr>
                <w:rFonts w:hint="default" w:eastAsiaTheme="minorEastAsia"/>
                <w:lang w:val="en-US" w:eastAsia="zh-CN"/>
              </w:rPr>
            </w:pPr>
            <w:r>
              <w:rPr>
                <w:rFonts w:hint="eastAsia"/>
                <w:lang w:val="en-US" w:eastAsia="zh-CN"/>
              </w:rPr>
              <w:t>租赁办公用房350平方</w:t>
            </w:r>
          </w:p>
          <w:p>
            <w:pPr>
              <w:rPr>
                <w:rStyle w:val="22"/>
                <w:rFonts w:ascii="Arial" w:hAnsi="Arial" w:cs="Arial"/>
                <w:color w:val="333333"/>
                <w:shd w:val="clear" w:color="auto" w:fill="FFFFFF"/>
              </w:rPr>
            </w:pPr>
            <w:r>
              <w:rPr>
                <w:rStyle w:val="22"/>
                <w:rFonts w:hint="eastAsia" w:ascii="Arial" w:hAnsi="Arial" w:cs="Arial"/>
                <w:color w:val="333333"/>
                <w:shd w:val="clear" w:color="auto" w:fill="FFFFFF"/>
                <w:lang w:eastAsia="zh-CN"/>
              </w:rPr>
              <w:t>技术</w:t>
            </w:r>
            <w:r>
              <w:rPr>
                <w:rStyle w:val="22"/>
                <w:rFonts w:hint="eastAsia" w:ascii="Arial" w:hAnsi="Arial" w:cs="Arial"/>
                <w:color w:val="333333"/>
                <w:shd w:val="clear" w:color="auto" w:fill="FFFFFF"/>
              </w:rPr>
              <w:t>管理设备：办公设备：电脑、电话、打印机</w:t>
            </w:r>
            <w:r>
              <w:rPr>
                <w:rStyle w:val="22"/>
                <w:rFonts w:hint="eastAsia" w:ascii="Arial" w:hAnsi="Arial" w:cs="Arial"/>
                <w:color w:val="333333"/>
                <w:shd w:val="clear" w:color="auto" w:fill="FFFFFF"/>
                <w:lang w:eastAsia="zh-CN"/>
              </w:rPr>
              <w:t>、</w:t>
            </w:r>
            <w:r>
              <w:rPr>
                <w:rStyle w:val="22"/>
                <w:rFonts w:hint="eastAsia" w:ascii="Arial" w:hAnsi="Arial" w:cs="Arial"/>
                <w:color w:val="333333"/>
                <w:shd w:val="clear" w:color="auto" w:fill="FFFFFF"/>
                <w:lang w:val="en-US" w:eastAsia="zh-CN"/>
              </w:rPr>
              <w:t>电力设计软件CAD</w:t>
            </w:r>
            <w:r>
              <w:rPr>
                <w:rStyle w:val="22"/>
                <w:rFonts w:hint="eastAsia" w:ascii="Arial" w:hAnsi="Arial" w:cs="Arial"/>
                <w:color w:val="333333"/>
                <w:shd w:val="clear" w:color="auto" w:fill="FFFFFF"/>
              </w:rPr>
              <w:t>等</w:t>
            </w:r>
          </w:p>
          <w:p>
            <w:pPr>
              <w:pStyle w:val="2"/>
              <w:rPr>
                <w:rStyle w:val="22"/>
                <w:rFonts w:ascii="Arial" w:hAnsi="Arial" w:cs="Arial"/>
                <w:bCs w:val="0"/>
                <w:color w:val="333333"/>
                <w:spacing w:val="0"/>
                <w:shd w:val="clear" w:color="auto" w:fill="FFFFFF"/>
              </w:rPr>
            </w:pPr>
            <w:r>
              <w:rPr>
                <w:rStyle w:val="22"/>
                <w:rFonts w:hint="eastAsia" w:ascii="Arial" w:hAnsi="Arial" w:cs="Arial"/>
                <w:bCs w:val="0"/>
                <w:color w:val="333333"/>
                <w:spacing w:val="0"/>
                <w:shd w:val="clear" w:color="auto" w:fill="FFFFFF"/>
              </w:rPr>
              <w:t>环保设备：垃圾桶、灭火器</w:t>
            </w:r>
          </w:p>
          <w:p>
            <w:pPr>
              <w:pStyle w:val="2"/>
            </w:pPr>
            <w:r>
              <w:rPr>
                <w:rStyle w:val="22"/>
                <w:rFonts w:hint="eastAsia" w:ascii="Arial" w:hAnsi="Arial" w:cs="Arial"/>
                <w:bCs w:val="0"/>
                <w:color w:val="333333"/>
                <w:spacing w:val="0"/>
                <w:shd w:val="clear" w:color="auto" w:fill="FFFFFF"/>
              </w:rPr>
              <w:t>消防设施：消防栓、灭火器、应急灯等</w:t>
            </w:r>
          </w:p>
          <w:p>
            <w:pPr>
              <w:adjustRightInd w:val="0"/>
              <w:snapToGrid w:val="0"/>
              <w:spacing w:line="276" w:lineRule="auto"/>
              <w:rPr>
                <w:rFonts w:hint="eastAsia"/>
              </w:rPr>
            </w:pPr>
            <w:r>
              <w:rPr>
                <w:rFonts w:hint="eastAsia"/>
              </w:rPr>
              <w:t>办公室设备的日常维护，主要为局域网维护、灰尘清扫、电脑杀毒和一些设备的耗材更换。电脑等维修保养由使用者自行解决，自己无法解决时由技术人员进行维修，无记录。</w:t>
            </w:r>
          </w:p>
          <w:p>
            <w:pPr>
              <w:spacing w:before="120" w:line="160" w:lineRule="exact"/>
              <w:rPr>
                <w:rFonts w:hint="default" w:ascii="方正仿宋简体" w:eastAsia="方正仿宋简体"/>
                <w:b/>
                <w:color w:val="FF0000"/>
                <w:lang w:val="en-US" w:eastAsia="zh-CN"/>
              </w:rPr>
            </w:pPr>
            <w:r>
              <w:rPr>
                <w:rFonts w:hint="eastAsia" w:ascii="方正仿宋简体" w:eastAsia="方正仿宋简体"/>
                <w:b/>
                <w:color w:val="FF0000"/>
                <w:lang w:eastAsia="zh-CN"/>
              </w:rPr>
              <w:t>查</w:t>
            </w:r>
            <w:r>
              <w:rPr>
                <w:rFonts w:hint="eastAsia" w:ascii="方正仿宋简体" w:eastAsia="方正仿宋简体"/>
                <w:b/>
                <w:color w:val="FF0000"/>
                <w:lang w:val="en-US" w:eastAsia="zh-CN"/>
              </w:rPr>
              <w:t>综合部</w:t>
            </w:r>
            <w:r>
              <w:rPr>
                <w:rFonts w:hint="eastAsia" w:ascii="方正仿宋简体" w:eastAsia="方正仿宋简体"/>
                <w:b/>
                <w:color w:val="FF0000"/>
                <w:lang w:eastAsia="zh-CN"/>
              </w:rPr>
              <w:t>办公现场，办公室没有</w:t>
            </w:r>
            <w:r>
              <w:rPr>
                <w:rFonts w:hint="eastAsia" w:ascii="方正仿宋简体" w:eastAsia="方正仿宋简体"/>
                <w:b/>
                <w:color w:val="FF0000"/>
                <w:lang w:val="en-US" w:eastAsia="zh-CN"/>
              </w:rPr>
              <w:t>配置灭火器</w:t>
            </w:r>
            <w:r>
              <w:rPr>
                <w:rFonts w:hint="eastAsia" w:ascii="方正仿宋简体" w:eastAsia="方正仿宋简体"/>
                <w:b/>
                <w:color w:val="FF0000"/>
                <w:lang w:eastAsia="zh-CN"/>
              </w:rPr>
              <w:t>，</w:t>
            </w:r>
            <w:r>
              <w:rPr>
                <w:rFonts w:hint="eastAsia" w:ascii="方正仿宋简体" w:eastAsia="方正仿宋简体"/>
                <w:b/>
                <w:color w:val="FF0000"/>
                <w:lang w:val="en-US" w:eastAsia="zh-CN"/>
              </w:rPr>
              <w:t>不符合</w:t>
            </w:r>
          </w:p>
          <w:p>
            <w:pPr>
              <w:pStyle w:val="2"/>
            </w:pPr>
          </w:p>
        </w:tc>
        <w:tc>
          <w:tcPr>
            <w:tcW w:w="1585" w:type="dxa"/>
          </w:tcPr>
          <w:p>
            <w:pPr>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tcPr>
          <w:p>
            <w:pPr>
              <w:tabs>
                <w:tab w:val="left" w:pos="7380"/>
              </w:tabs>
              <w:rPr>
                <w:rFonts w:ascii="Tahoma" w:hAnsi="Tahoma" w:cs="Tahoma"/>
                <w:szCs w:val="21"/>
              </w:rPr>
            </w:pPr>
            <w:r>
              <w:rPr>
                <w:rFonts w:hint="eastAsia" w:ascii="Tahoma" w:hAnsi="Tahoma" w:cs="Tahoma"/>
                <w:szCs w:val="21"/>
              </w:rPr>
              <w:t>部门职责的落实，人员聘用，培训，能力、意识的培养</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Q7.1.2</w:t>
            </w:r>
          </w:p>
          <w:p>
            <w:pPr>
              <w:tabs>
                <w:tab w:val="left" w:pos="7380"/>
              </w:tabs>
              <w:rPr>
                <w:rFonts w:ascii="宋体" w:hAnsi="宋体"/>
                <w:szCs w:val="21"/>
              </w:rPr>
            </w:pPr>
            <w:r>
              <w:rPr>
                <w:rFonts w:hint="eastAsia" w:ascii="宋体" w:hAnsi="宋体"/>
                <w:szCs w:val="21"/>
              </w:rPr>
              <w:t>QE7.2</w:t>
            </w:r>
          </w:p>
          <w:p>
            <w:pPr>
              <w:rPr>
                <w:rFonts w:ascii="宋体" w:hAnsi="宋体"/>
              </w:rPr>
            </w:pPr>
          </w:p>
        </w:tc>
        <w:tc>
          <w:tcPr>
            <w:tcW w:w="10004" w:type="dxa"/>
          </w:tcPr>
          <w:p>
            <w:pPr>
              <w:tabs>
                <w:tab w:val="left" w:pos="7380"/>
              </w:tabs>
              <w:rPr>
                <w:rFonts w:ascii="宋体" w:hAnsi="宋体"/>
                <w:szCs w:val="21"/>
              </w:rPr>
            </w:pPr>
            <w:r>
              <w:rPr>
                <w:rFonts w:hint="eastAsia" w:ascii="宋体" w:hAnsi="宋体"/>
                <w:szCs w:val="21"/>
              </w:rPr>
              <w:t>编制《人力资源管理制度》</w:t>
            </w:r>
          </w:p>
          <w:p>
            <w:pPr>
              <w:tabs>
                <w:tab w:val="left" w:pos="7380"/>
              </w:tabs>
              <w:rPr>
                <w:rFonts w:ascii="宋体" w:hAnsi="宋体"/>
                <w:szCs w:val="21"/>
              </w:rPr>
            </w:pPr>
            <w:r>
              <w:rPr>
                <w:rFonts w:hint="eastAsia" w:ascii="宋体" w:hAnsi="宋体"/>
                <w:szCs w:val="21"/>
              </w:rPr>
              <w:t>已识别与体系运行的相关人员：各部门负责人、技术人员、内审员等，提供了岗位职责与任职要求。对特殊岗位人员已进行合理配置及变更控制，新进员工已制定岗前培训计划。公司特殊工种：无</w:t>
            </w:r>
          </w:p>
          <w:p>
            <w:pPr>
              <w:pStyle w:val="2"/>
            </w:pPr>
            <w:r>
              <w:rPr>
                <w:rFonts w:hint="eastAsia"/>
              </w:rPr>
              <w:t>抽人员资质：</w:t>
            </w:r>
          </w:p>
          <w:p>
            <w:pPr>
              <w:pStyle w:val="2"/>
            </w:pPr>
            <w:r>
              <w:rPr>
                <w:rFonts w:hint="eastAsia"/>
              </w:rPr>
              <w:t>王亦鸾   资格名称：高级工程师     专业：通信技术</w:t>
            </w:r>
          </w:p>
          <w:p>
            <w:pPr>
              <w:pStyle w:val="2"/>
            </w:pPr>
            <w:r>
              <w:rPr>
                <w:rFonts w:hint="eastAsia"/>
              </w:rPr>
              <w:t xml:space="preserve">柴笛岩  注册电气工程师执业证书    </w:t>
            </w:r>
          </w:p>
          <w:p>
            <w:pPr>
              <w:pStyle w:val="2"/>
            </w:pPr>
            <w:r>
              <w:rPr>
                <w:rFonts w:hint="eastAsia"/>
              </w:rPr>
              <w:t>宋建勋   二级注册机构工程师执业证书</w:t>
            </w:r>
          </w:p>
          <w:p>
            <w:pPr>
              <w:pStyle w:val="2"/>
            </w:pPr>
            <w:r>
              <w:rPr>
                <w:rFonts w:hint="eastAsia"/>
              </w:rPr>
              <w:t>。。。。。</w:t>
            </w:r>
          </w:p>
          <w:p>
            <w:pPr>
              <w:tabs>
                <w:tab w:val="left" w:pos="7380"/>
              </w:tabs>
              <w:rPr>
                <w:rFonts w:ascii="宋体" w:hAnsi="宋体"/>
                <w:szCs w:val="21"/>
              </w:rPr>
            </w:pPr>
            <w:r>
              <w:rPr>
                <w:rFonts w:hint="eastAsia" w:ascii="宋体" w:hAnsi="宋体"/>
                <w:szCs w:val="21"/>
              </w:rPr>
              <w:t>查： 2020年度培训计划，内容涵盖：体系文件培训、内审员、法律法规、应急预案、演练培训等</w:t>
            </w:r>
          </w:p>
          <w:p>
            <w:pPr>
              <w:ind w:right="-55"/>
              <w:jc w:val="left"/>
              <w:rPr>
                <w:rFonts w:ascii="宋体" w:hAnsi="宋体"/>
                <w:szCs w:val="21"/>
              </w:rPr>
            </w:pPr>
            <w:r>
              <w:rPr>
                <w:rFonts w:hint="eastAsia" w:ascii="宋体" w:hAnsi="宋体"/>
                <w:szCs w:val="21"/>
              </w:rPr>
              <w:t>编制： 李欣然     批准：熊洁     时间： 2020.3.12</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p>
          <w:p>
            <w:pPr>
              <w:tabs>
                <w:tab w:val="left" w:pos="7380"/>
              </w:tabs>
              <w:rPr>
                <w:rFonts w:ascii="宋体" w:hAnsi="宋体"/>
                <w:szCs w:val="21"/>
              </w:rPr>
            </w:pPr>
          </w:p>
          <w:p>
            <w:pPr>
              <w:tabs>
                <w:tab w:val="left" w:pos="7380"/>
              </w:tabs>
              <w:rPr>
                <w:rFonts w:ascii="宋体" w:hAnsi="宋体"/>
                <w:szCs w:val="21"/>
              </w:rPr>
            </w:pPr>
            <w:r>
              <w:rPr>
                <w:rFonts w:hint="eastAsia" w:ascii="宋体" w:hAnsi="宋体"/>
                <w:szCs w:val="21"/>
              </w:rPr>
              <w:t>抽《培训记录表》</w:t>
            </w:r>
          </w:p>
          <w:p>
            <w:pPr>
              <w:tabs>
                <w:tab w:val="left" w:pos="7380"/>
              </w:tabs>
              <w:rPr>
                <w:rFonts w:ascii="宋体" w:hAnsi="宋体"/>
                <w:szCs w:val="21"/>
              </w:rPr>
            </w:pPr>
            <w:r>
              <w:rPr>
                <w:rFonts w:hint="eastAsia" w:ascii="宋体" w:hAnsi="宋体"/>
                <w:szCs w:val="21"/>
              </w:rPr>
              <w:t>培训主题：GB/T 19001-2020  质量管理体系 要求</w:t>
            </w:r>
          </w:p>
          <w:p>
            <w:pPr>
              <w:tabs>
                <w:tab w:val="left" w:pos="7380"/>
              </w:tabs>
              <w:rPr>
                <w:rFonts w:ascii="宋体" w:hAnsi="宋体"/>
                <w:szCs w:val="21"/>
              </w:rPr>
            </w:pPr>
            <w:r>
              <w:rPr>
                <w:rFonts w:hint="eastAsia" w:ascii="宋体" w:hAnsi="宋体"/>
                <w:szCs w:val="21"/>
              </w:rPr>
              <w:t>2、GB/T 19000-2020  质量管理体系  基础和术语</w:t>
            </w:r>
          </w:p>
          <w:p>
            <w:pPr>
              <w:tabs>
                <w:tab w:val="left" w:pos="7380"/>
              </w:tabs>
              <w:rPr>
                <w:rFonts w:ascii="宋体" w:hAnsi="宋体"/>
                <w:szCs w:val="21"/>
              </w:rPr>
            </w:pPr>
            <w:r>
              <w:rPr>
                <w:rFonts w:hint="eastAsia" w:ascii="宋体" w:hAnsi="宋体"/>
                <w:szCs w:val="21"/>
              </w:rPr>
              <w:t>3、GB/T 24001-2020/ ISO14001:2015  环境管理体系  要求</w:t>
            </w:r>
          </w:p>
          <w:p>
            <w:pPr>
              <w:tabs>
                <w:tab w:val="left" w:pos="7380"/>
              </w:tabs>
              <w:rPr>
                <w:rFonts w:ascii="宋体" w:hAnsi="宋体"/>
                <w:szCs w:val="21"/>
              </w:rPr>
            </w:pPr>
            <w:r>
              <w:rPr>
                <w:rFonts w:hint="eastAsia" w:ascii="宋体" w:hAnsi="宋体"/>
                <w:szCs w:val="21"/>
              </w:rPr>
              <w:t>4、ISO 45001：2018职业健康安全管理体系  要求；</w:t>
            </w:r>
            <w:r>
              <w:rPr>
                <w:rFonts w:ascii="宋体" w:hAnsi="宋体"/>
                <w:szCs w:val="21"/>
              </w:rPr>
              <w:t xml:space="preserve"> </w:t>
            </w:r>
          </w:p>
          <w:p>
            <w:pPr>
              <w:tabs>
                <w:tab w:val="left" w:pos="7380"/>
              </w:tabs>
              <w:rPr>
                <w:rFonts w:ascii="宋体" w:hAnsi="宋体"/>
                <w:szCs w:val="21"/>
              </w:rPr>
            </w:pPr>
            <w:r>
              <w:rPr>
                <w:rFonts w:hint="eastAsia" w:ascii="宋体" w:hAnsi="宋体"/>
                <w:szCs w:val="21"/>
              </w:rPr>
              <w:t>培训日期：</w:t>
            </w:r>
            <w:r>
              <w:rPr>
                <w:rFonts w:ascii="宋体" w:hAnsi="宋体"/>
                <w:szCs w:val="21"/>
              </w:rPr>
              <w:t>2020.3.15</w:t>
            </w:r>
          </w:p>
          <w:p>
            <w:pPr>
              <w:tabs>
                <w:tab w:val="left" w:pos="7380"/>
              </w:tabs>
              <w:rPr>
                <w:rFonts w:ascii="宋体" w:hAnsi="宋体"/>
                <w:szCs w:val="21"/>
              </w:rPr>
            </w:pPr>
            <w:r>
              <w:rPr>
                <w:rFonts w:hint="eastAsia" w:ascii="宋体" w:hAnsi="宋体"/>
                <w:szCs w:val="21"/>
              </w:rPr>
              <w:t>参加培训人员：全体</w:t>
            </w:r>
          </w:p>
          <w:p>
            <w:pPr>
              <w:tabs>
                <w:tab w:val="left" w:pos="7380"/>
              </w:tabs>
              <w:rPr>
                <w:rFonts w:ascii="宋体" w:hAnsi="宋体"/>
                <w:szCs w:val="21"/>
              </w:rPr>
            </w:pPr>
            <w:r>
              <w:rPr>
                <w:rFonts w:hint="eastAsia" w:ascii="宋体" w:hAnsi="宋体"/>
                <w:szCs w:val="21"/>
              </w:rPr>
              <w:t xml:space="preserve">考核情况 考核方法：现场提问     </w:t>
            </w:r>
          </w:p>
          <w:p>
            <w:pPr>
              <w:tabs>
                <w:tab w:val="left" w:pos="7380"/>
              </w:tabs>
              <w:rPr>
                <w:rFonts w:ascii="宋体" w:hAnsi="宋体"/>
                <w:szCs w:val="21"/>
              </w:rPr>
            </w:pPr>
            <w:r>
              <w:rPr>
                <w:rFonts w:hint="eastAsia" w:ascii="宋体" w:hAnsi="宋体"/>
                <w:szCs w:val="21"/>
              </w:rPr>
              <w:t>考核整体评价：  培训结束进行了口头考核，参加人员基本掌握了培训要求</w:t>
            </w:r>
          </w:p>
          <w:p>
            <w:pPr>
              <w:tabs>
                <w:tab w:val="left" w:pos="7380"/>
              </w:tabs>
              <w:rPr>
                <w:rFonts w:ascii="宋体" w:hAnsi="宋体"/>
                <w:szCs w:val="21"/>
              </w:rPr>
            </w:pPr>
          </w:p>
          <w:p>
            <w:pPr>
              <w:tabs>
                <w:tab w:val="left" w:pos="7380"/>
              </w:tabs>
              <w:rPr>
                <w:rFonts w:ascii="宋体" w:hAnsi="宋体"/>
                <w:szCs w:val="21"/>
              </w:rPr>
            </w:pPr>
            <w:r>
              <w:rPr>
                <w:rFonts w:hint="eastAsia" w:ascii="宋体" w:hAnsi="宋体"/>
                <w:szCs w:val="21"/>
              </w:rPr>
              <w:t xml:space="preserve"> 抽《培训记录表》</w:t>
            </w:r>
          </w:p>
          <w:p>
            <w:pPr>
              <w:tabs>
                <w:tab w:val="left" w:pos="7380"/>
              </w:tabs>
              <w:rPr>
                <w:rFonts w:ascii="宋体" w:hAnsi="宋体"/>
                <w:szCs w:val="21"/>
              </w:rPr>
            </w:pPr>
            <w:r>
              <w:rPr>
                <w:rFonts w:hint="eastAsia" w:ascii="宋体" w:hAnsi="宋体"/>
                <w:szCs w:val="21"/>
              </w:rPr>
              <w:t>培训主题：技能培训</w:t>
            </w:r>
          </w:p>
          <w:p>
            <w:pPr>
              <w:tabs>
                <w:tab w:val="left" w:pos="7380"/>
              </w:tabs>
              <w:rPr>
                <w:rFonts w:ascii="宋体" w:hAnsi="宋体"/>
                <w:szCs w:val="21"/>
              </w:rPr>
            </w:pPr>
            <w:r>
              <w:rPr>
                <w:rFonts w:hint="eastAsia" w:ascii="宋体" w:hAnsi="宋体"/>
                <w:szCs w:val="21"/>
              </w:rPr>
              <w:t>培训日期：2020．7.20</w:t>
            </w:r>
          </w:p>
          <w:p>
            <w:pPr>
              <w:tabs>
                <w:tab w:val="left" w:pos="7380"/>
              </w:tabs>
              <w:rPr>
                <w:rFonts w:ascii="宋体" w:hAnsi="宋体"/>
                <w:szCs w:val="21"/>
              </w:rPr>
            </w:pPr>
            <w:r>
              <w:rPr>
                <w:rFonts w:hint="eastAsia" w:ascii="宋体" w:hAnsi="宋体"/>
                <w:szCs w:val="21"/>
              </w:rPr>
              <w:t>培训内容：专业知识培训</w:t>
            </w:r>
          </w:p>
          <w:p>
            <w:pPr>
              <w:tabs>
                <w:tab w:val="left" w:pos="7380"/>
              </w:tabs>
              <w:rPr>
                <w:rFonts w:ascii="宋体" w:hAnsi="宋体"/>
                <w:szCs w:val="21"/>
              </w:rPr>
            </w:pPr>
            <w:r>
              <w:rPr>
                <w:rFonts w:hint="eastAsia" w:ascii="宋体" w:hAnsi="宋体"/>
                <w:szCs w:val="21"/>
              </w:rPr>
              <w:t>参加培训人员：熊洁、薛永兴、李欣然等</w:t>
            </w:r>
          </w:p>
          <w:p>
            <w:pPr>
              <w:tabs>
                <w:tab w:val="left" w:pos="7380"/>
              </w:tabs>
              <w:rPr>
                <w:rFonts w:ascii="宋体" w:hAnsi="宋体"/>
                <w:szCs w:val="21"/>
              </w:rPr>
            </w:pPr>
            <w:r>
              <w:rPr>
                <w:rFonts w:hint="eastAsia" w:ascii="宋体" w:hAnsi="宋体"/>
                <w:szCs w:val="21"/>
              </w:rPr>
              <w:t>考核情况 考核方法：现场提问</w:t>
            </w:r>
          </w:p>
          <w:p>
            <w:pPr>
              <w:tabs>
                <w:tab w:val="left" w:pos="7380"/>
              </w:tabs>
              <w:rPr>
                <w:rFonts w:ascii="宋体" w:hAnsi="宋体"/>
                <w:szCs w:val="21"/>
              </w:rPr>
            </w:pPr>
            <w:r>
              <w:rPr>
                <w:rFonts w:hint="eastAsia" w:ascii="宋体" w:hAnsi="宋体"/>
                <w:szCs w:val="21"/>
              </w:rPr>
              <w:t>考核整体评价：培训结束进行了口头考核，参加人员基本掌握了培训要求</w:t>
            </w:r>
          </w:p>
          <w:p>
            <w:pPr>
              <w:tabs>
                <w:tab w:val="left" w:pos="7380"/>
              </w:tabs>
              <w:rPr>
                <w:rFonts w:ascii="宋体" w:hAnsi="宋体"/>
                <w:szCs w:val="21"/>
              </w:rPr>
            </w:pPr>
          </w:p>
          <w:p>
            <w:pPr>
              <w:tabs>
                <w:tab w:val="left" w:pos="7380"/>
              </w:tabs>
              <w:rPr>
                <w:rFonts w:ascii="宋体" w:hAnsi="宋体"/>
                <w:szCs w:val="21"/>
              </w:rPr>
            </w:pPr>
            <w:r>
              <w:rPr>
                <w:rFonts w:hint="eastAsia" w:ascii="宋体" w:hAnsi="宋体"/>
                <w:szCs w:val="21"/>
              </w:rPr>
              <w:t>抽《培训记录表》</w:t>
            </w:r>
          </w:p>
          <w:p>
            <w:pPr>
              <w:rPr>
                <w:rFonts w:ascii="宋体" w:hAnsi="宋体"/>
                <w:szCs w:val="21"/>
              </w:rPr>
            </w:pPr>
            <w:r>
              <w:rPr>
                <w:rFonts w:hint="eastAsia" w:ascii="宋体" w:hAnsi="宋体"/>
                <w:szCs w:val="21"/>
              </w:rPr>
              <w:t>培训主题：内审员培训</w:t>
            </w:r>
          </w:p>
          <w:p>
            <w:pPr>
              <w:rPr>
                <w:rFonts w:ascii="宋体" w:hAnsi="宋体"/>
                <w:szCs w:val="21"/>
              </w:rPr>
            </w:pPr>
            <w:r>
              <w:rPr>
                <w:rFonts w:hint="eastAsia" w:ascii="宋体" w:hAnsi="宋体"/>
                <w:szCs w:val="21"/>
              </w:rPr>
              <w:t>培训内容包括：三体系内审知识培训</w:t>
            </w:r>
          </w:p>
          <w:p>
            <w:pPr>
              <w:rPr>
                <w:rFonts w:ascii="宋体" w:hAnsi="宋体"/>
                <w:szCs w:val="21"/>
              </w:rPr>
            </w:pPr>
            <w:r>
              <w:rPr>
                <w:rFonts w:hint="eastAsia" w:ascii="宋体" w:hAnsi="宋体"/>
                <w:szCs w:val="21"/>
              </w:rPr>
              <w:t>培训日期：</w:t>
            </w:r>
            <w:r>
              <w:rPr>
                <w:rFonts w:ascii="宋体" w:hAnsi="宋体"/>
                <w:szCs w:val="21"/>
              </w:rPr>
              <w:t>2020.6.28</w:t>
            </w:r>
          </w:p>
          <w:p>
            <w:pPr>
              <w:tabs>
                <w:tab w:val="left" w:pos="7380"/>
              </w:tabs>
              <w:rPr>
                <w:rFonts w:ascii="宋体" w:hAnsi="宋体"/>
                <w:szCs w:val="21"/>
              </w:rPr>
            </w:pPr>
            <w:r>
              <w:rPr>
                <w:rFonts w:hint="eastAsia" w:ascii="宋体" w:hAnsi="宋体"/>
                <w:szCs w:val="21"/>
              </w:rPr>
              <w:t>参加培训人员：熊洁、薛永兴、李欣然</w:t>
            </w:r>
          </w:p>
          <w:p>
            <w:pPr>
              <w:tabs>
                <w:tab w:val="left" w:pos="7380"/>
              </w:tabs>
              <w:rPr>
                <w:rFonts w:ascii="宋体" w:hAnsi="宋体"/>
                <w:szCs w:val="21"/>
              </w:rPr>
            </w:pPr>
            <w:r>
              <w:rPr>
                <w:rFonts w:hint="eastAsia" w:ascii="宋体" w:hAnsi="宋体"/>
                <w:szCs w:val="21"/>
              </w:rPr>
              <w:t xml:space="preserve">考核情况 考核方法：现场提问   </w:t>
            </w:r>
          </w:p>
          <w:p>
            <w:pPr>
              <w:tabs>
                <w:tab w:val="left" w:pos="7380"/>
              </w:tabs>
              <w:rPr>
                <w:rFonts w:ascii="宋体" w:hAnsi="宋体"/>
                <w:szCs w:val="21"/>
              </w:rPr>
            </w:pPr>
            <w:r>
              <w:rPr>
                <w:rFonts w:hint="eastAsia" w:ascii="宋体" w:hAnsi="宋体"/>
                <w:szCs w:val="21"/>
              </w:rPr>
              <w:t>考核整体评价：培训结束进行了口头考核，参加人员基本掌握了培训要求</w:t>
            </w:r>
          </w:p>
          <w:p>
            <w:pPr>
              <w:tabs>
                <w:tab w:val="left" w:pos="7380"/>
              </w:tabs>
              <w:rPr>
                <w:rFonts w:ascii="宋体" w:hAnsi="宋体"/>
                <w:szCs w:val="21"/>
              </w:rPr>
            </w:pPr>
          </w:p>
          <w:p>
            <w:pPr>
              <w:rPr>
                <w:rFonts w:ascii="宋体" w:hAnsi="宋体"/>
              </w:rPr>
            </w:pPr>
            <w:r>
              <w:rPr>
                <w:rFonts w:hint="eastAsia" w:ascii="宋体" w:hAnsi="宋体"/>
                <w:szCs w:val="21"/>
              </w:rPr>
              <w:t>另抽其他培训记录，培训按策划要求进行。</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tcPr>
          <w:p>
            <w:pPr>
              <w:tabs>
                <w:tab w:val="left" w:pos="7380"/>
              </w:tabs>
              <w:rPr>
                <w:rFonts w:ascii="Tahoma" w:hAnsi="Tahoma" w:cs="Tahoma"/>
                <w:szCs w:val="21"/>
              </w:rPr>
            </w:pPr>
            <w:r>
              <w:rPr>
                <w:rFonts w:hint="eastAsia" w:ascii="Tahoma" w:hAnsi="Tahoma" w:cs="Tahoma"/>
                <w:szCs w:val="21"/>
              </w:rPr>
              <w:t>企业知识管理的方法、措施及效果</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Q7.1.6</w:t>
            </w:r>
          </w:p>
          <w:p>
            <w:pPr>
              <w:tabs>
                <w:tab w:val="left" w:pos="7380"/>
              </w:tabs>
              <w:rPr>
                <w:rFonts w:ascii="宋体" w:hAnsi="宋体"/>
                <w:b/>
                <w:szCs w:val="21"/>
              </w:rPr>
            </w:pPr>
          </w:p>
        </w:tc>
        <w:tc>
          <w:tcPr>
            <w:tcW w:w="10004" w:type="dxa"/>
          </w:tcPr>
          <w:p>
            <w:pPr>
              <w:tabs>
                <w:tab w:val="left" w:pos="7380"/>
              </w:tabs>
              <w:rPr>
                <w:rFonts w:ascii="宋体" w:hAnsi="宋体"/>
                <w:szCs w:val="21"/>
              </w:rPr>
            </w:pPr>
            <w:r>
              <w:rPr>
                <w:rFonts w:hint="eastAsia" w:ascii="宋体" w:hAnsi="宋体"/>
                <w:szCs w:val="21"/>
              </w:rPr>
              <w:t>综合部负责公司知识管理的协调工作、无形资产的管理与管理以及公司所有制度文件和资料的管理和控制工作并对内、外部知识进行确定、维护、发放与管理。</w:t>
            </w:r>
          </w:p>
          <w:p>
            <w:pPr>
              <w:tabs>
                <w:tab w:val="left" w:pos="7380"/>
              </w:tabs>
              <w:rPr>
                <w:rFonts w:ascii="宋体" w:hAnsi="宋体"/>
                <w:szCs w:val="21"/>
              </w:rPr>
            </w:pPr>
            <w:r>
              <w:rPr>
                <w:rFonts w:hint="eastAsia" w:ascii="宋体" w:hAnsi="宋体"/>
                <w:szCs w:val="21"/>
              </w:rPr>
              <w:t>公司运行过程所需的知识从内部来源获取的有：管理文件、奖惩办法、公司历史积累的经验、数据等。外部来源获取有：行业规范、国家标准、相关法律法规以及顾客要求等。获取及保持方法：如老员工传帮带新员工，参加行业协会组织的专业培训和各项会议，公司内外的培训及自学等；为应对不断变化的需求和发展趋势，组织策划进行管理体系标准及相关知识的再培训、招聘等方式对确定的知识及时更新。</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tcPr>
          <w:p>
            <w:pPr>
              <w:tabs>
                <w:tab w:val="left" w:pos="7380"/>
              </w:tabs>
              <w:rPr>
                <w:rFonts w:ascii="宋体" w:hAnsi="宋体"/>
                <w:szCs w:val="21"/>
              </w:rPr>
            </w:pPr>
            <w:r>
              <w:rPr>
                <w:rFonts w:hint="eastAsia" w:ascii="Tahoma" w:hAnsi="Tahoma" w:cs="Tahoma"/>
                <w:szCs w:val="21"/>
              </w:rPr>
              <w:t>意识</w:t>
            </w:r>
          </w:p>
          <w:p>
            <w:pPr>
              <w:rPr>
                <w:rFonts w:ascii="宋体" w:hAnsi="宋体"/>
              </w:rPr>
            </w:pPr>
          </w:p>
        </w:tc>
        <w:tc>
          <w:tcPr>
            <w:tcW w:w="960" w:type="dxa"/>
          </w:tcPr>
          <w:p>
            <w:pPr>
              <w:tabs>
                <w:tab w:val="left" w:pos="7380"/>
              </w:tabs>
              <w:jc w:val="center"/>
              <w:rPr>
                <w:rFonts w:ascii="宋体" w:hAnsi="宋体"/>
                <w:szCs w:val="21"/>
              </w:rPr>
            </w:pPr>
            <w:r>
              <w:rPr>
                <w:rFonts w:hint="eastAsia" w:ascii="宋体" w:hAnsi="宋体"/>
                <w:szCs w:val="21"/>
              </w:rPr>
              <w:t>QE7.3</w:t>
            </w:r>
          </w:p>
          <w:p>
            <w:pPr>
              <w:rPr>
                <w:rFonts w:ascii="宋体" w:hAnsi="宋体"/>
              </w:rPr>
            </w:pPr>
          </w:p>
        </w:tc>
        <w:tc>
          <w:tcPr>
            <w:tcW w:w="10004" w:type="dxa"/>
          </w:tcPr>
          <w:p>
            <w:pPr>
              <w:tabs>
                <w:tab w:val="left" w:pos="7380"/>
              </w:tabs>
              <w:rPr>
                <w:rFonts w:ascii="宋体" w:hAnsi="宋体" w:cs="宋体"/>
                <w:szCs w:val="21"/>
              </w:rPr>
            </w:pPr>
            <w:r>
              <w:rPr>
                <w:rFonts w:hint="eastAsia" w:ascii="宋体" w:hAnsi="宋体" w:cs="宋体"/>
                <w:szCs w:val="21"/>
              </w:rPr>
              <w:t>通过下发文件、能力提升培训等方式使公司控制范围内开展工作的人员知晓管理方针及相关的目标指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ascii="宋体" w:hAnsi="宋体"/>
              </w:rPr>
            </w:pPr>
            <w:r>
              <w:rPr>
                <w:rFonts w:hint="eastAsia" w:ascii="宋体" w:hAnsi="宋体" w:cs="宋体"/>
                <w:szCs w:val="21"/>
              </w:rPr>
              <w:t>现场抽查一名员工，询问公司质量、环境方针和目标，及对方针的了解，能够正确回答</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tcPr>
          <w:p>
            <w:pPr>
              <w:tabs>
                <w:tab w:val="left" w:pos="7380"/>
              </w:tabs>
              <w:rPr>
                <w:rFonts w:ascii="宋体" w:hAnsi="宋体"/>
                <w:szCs w:val="21"/>
              </w:rPr>
            </w:pPr>
            <w:r>
              <w:rPr>
                <w:rFonts w:hint="eastAsia" w:ascii="宋体" w:hAnsi="宋体"/>
                <w:szCs w:val="21"/>
              </w:rPr>
              <w:t>沟通</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QE7.4</w:t>
            </w:r>
          </w:p>
          <w:p>
            <w:pPr>
              <w:tabs>
                <w:tab w:val="left" w:pos="7380"/>
              </w:tabs>
            </w:pPr>
          </w:p>
        </w:tc>
        <w:tc>
          <w:tcPr>
            <w:tcW w:w="10004" w:type="dxa"/>
          </w:tcPr>
          <w:p>
            <w:pPr>
              <w:tabs>
                <w:tab w:val="left" w:pos="7380"/>
              </w:tabs>
              <w:rPr>
                <w:rFonts w:ascii="宋体" w:hAnsi="宋体"/>
                <w:szCs w:val="21"/>
              </w:rPr>
            </w:pPr>
            <w:r>
              <w:rPr>
                <w:rFonts w:hint="eastAsia" w:ascii="宋体" w:hAnsi="宋体"/>
                <w:szCs w:val="21"/>
              </w:rPr>
              <w:t>在沟通中，总经理发挥主动主导作用，以确保在不同的层次和职能之间进行有效、充分的沟通</w:t>
            </w:r>
          </w:p>
          <w:p>
            <w:pPr>
              <w:tabs>
                <w:tab w:val="left" w:pos="7380"/>
              </w:tabs>
              <w:rPr>
                <w:rFonts w:ascii="宋体" w:hAnsi="宋体"/>
                <w:szCs w:val="21"/>
              </w:rPr>
            </w:pPr>
            <w:r>
              <w:rPr>
                <w:rFonts w:hint="eastAsia" w:ascii="宋体" w:hAnsi="宋体"/>
                <w:szCs w:val="21"/>
              </w:rPr>
              <w:t>沟通的方式主要有：会议、邮件、微信群、接收上级主管部门下发文件等</w:t>
            </w:r>
          </w:p>
          <w:p>
            <w:pPr>
              <w:tabs>
                <w:tab w:val="left" w:pos="7380"/>
              </w:tabs>
              <w:rPr>
                <w:rFonts w:ascii="宋体" w:hAnsi="宋体"/>
                <w:szCs w:val="21"/>
              </w:rPr>
            </w:pPr>
            <w:r>
              <w:rPr>
                <w:rFonts w:hint="eastAsia" w:ascii="宋体" w:hAnsi="宋体"/>
                <w:szCs w:val="21"/>
              </w:rPr>
              <w:t>公司内部沟通的内容主要有：a)通过各种例会传达、通报质量管理情况（如工作例会、经营会议等)；b)内部文件的学习和传递；c)公司微信群</w:t>
            </w:r>
            <w:r>
              <w:rPr>
                <w:rFonts w:hint="eastAsia" w:ascii="宋体" w:hAnsi="宋体"/>
                <w:szCs w:val="21"/>
                <w:lang w:val="en-GB"/>
              </w:rPr>
              <w:t>分享管理经验、讨论技术问题</w:t>
            </w:r>
            <w:r>
              <w:rPr>
                <w:rFonts w:hint="eastAsia" w:ascii="宋体" w:hAnsi="宋体"/>
                <w:szCs w:val="21"/>
              </w:rPr>
              <w:t>等方式。</w:t>
            </w:r>
          </w:p>
          <w:p>
            <w:pPr>
              <w:rPr>
                <w:rFonts w:ascii="宋体" w:hAnsi="宋体"/>
                <w:szCs w:val="21"/>
              </w:rPr>
            </w:pPr>
            <w:r>
              <w:rPr>
                <w:rFonts w:hint="eastAsia" w:ascii="宋体" w:hAnsi="宋体"/>
                <w:szCs w:val="21"/>
              </w:rPr>
              <w:t>公司外部沟通的内容主要有：a)与供方沟通采购产品或服务信息等；b)与顾客沟通需求、交付时间等；c)与当地政府主管部门进行政策和适用法规等方面。</w:t>
            </w:r>
          </w:p>
          <w:p>
            <w:pPr>
              <w:tabs>
                <w:tab w:val="left" w:pos="7380"/>
              </w:tabs>
            </w:pPr>
            <w:r>
              <w:rPr>
                <w:rFonts w:hint="eastAsia" w:ascii="宋体" w:hAnsi="宋体"/>
                <w:szCs w:val="21"/>
              </w:rPr>
              <w:t>尚未产生因沟通不畅产生的客户投诉或不合格</w:t>
            </w:r>
            <w:r>
              <w:rPr>
                <w:rFonts w:hint="eastAsia"/>
              </w:rPr>
              <w:t>。</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tcPr>
          <w:p>
            <w:pPr>
              <w:rPr>
                <w:rFonts w:ascii="宋体" w:hAnsi="宋体"/>
              </w:rPr>
            </w:pPr>
            <w:r>
              <w:rPr>
                <w:rFonts w:hint="eastAsia" w:ascii="Tahoma" w:hAnsi="Tahoma" w:cs="Tahoma"/>
                <w:szCs w:val="21"/>
              </w:rPr>
              <w:t>企业知识管理的方法、措施及效果</w:t>
            </w:r>
          </w:p>
        </w:tc>
        <w:tc>
          <w:tcPr>
            <w:tcW w:w="960" w:type="dxa"/>
          </w:tcPr>
          <w:p>
            <w:pPr>
              <w:tabs>
                <w:tab w:val="left" w:pos="7380"/>
              </w:tabs>
              <w:rPr>
                <w:rFonts w:ascii="宋体" w:hAnsi="宋体"/>
                <w:szCs w:val="21"/>
              </w:rPr>
            </w:pPr>
            <w:r>
              <w:rPr>
                <w:rFonts w:hint="eastAsia" w:ascii="宋体" w:hAnsi="宋体"/>
                <w:szCs w:val="21"/>
              </w:rPr>
              <w:t>QE7.5</w:t>
            </w:r>
          </w:p>
          <w:p>
            <w:pPr>
              <w:rPr>
                <w:rFonts w:ascii="宋体" w:hAnsi="宋体"/>
              </w:rPr>
            </w:pPr>
          </w:p>
        </w:tc>
        <w:tc>
          <w:tcPr>
            <w:tcW w:w="10004" w:type="dxa"/>
          </w:tcPr>
          <w:p>
            <w:pPr>
              <w:tabs>
                <w:tab w:val="left" w:pos="7380"/>
              </w:tabs>
              <w:rPr>
                <w:rFonts w:ascii="宋体" w:hAnsi="宋体"/>
                <w:szCs w:val="21"/>
              </w:rPr>
            </w:pPr>
            <w:r>
              <w:rPr>
                <w:rFonts w:hint="eastAsia" w:ascii="宋体" w:hAnsi="宋体"/>
                <w:szCs w:val="21"/>
              </w:rPr>
              <w:t>执行公司《成文信息控制程序》</w:t>
            </w:r>
          </w:p>
          <w:p>
            <w:pPr>
              <w:tabs>
                <w:tab w:val="left" w:pos="7380"/>
              </w:tabs>
              <w:rPr>
                <w:rFonts w:ascii="宋体" w:hAnsi="宋体"/>
                <w:szCs w:val="21"/>
              </w:rPr>
            </w:pPr>
            <w:r>
              <w:rPr>
                <w:rFonts w:hint="eastAsia" w:ascii="宋体" w:hAnsi="宋体"/>
                <w:szCs w:val="21"/>
              </w:rPr>
              <w:t>管理体系文件包括：管理手册、程序文件、作业文件、外来文件、各类记录等。已建立“受控文件清单”。</w:t>
            </w:r>
          </w:p>
          <w:p>
            <w:pPr>
              <w:tabs>
                <w:tab w:val="left" w:pos="7380"/>
              </w:tabs>
              <w:rPr>
                <w:rFonts w:ascii="宋体" w:hAnsi="宋体"/>
                <w:szCs w:val="21"/>
              </w:rPr>
            </w:pPr>
            <w:r>
              <w:rPr>
                <w:rFonts w:hint="eastAsia" w:ascii="宋体" w:hAnsi="宋体"/>
                <w:szCs w:val="21"/>
              </w:rPr>
              <w:t>查：公司《管理手册》、《程序文件》为依据ISO9001:2015、ISO14001:2015版标准编制发布实施。</w:t>
            </w:r>
          </w:p>
          <w:p>
            <w:pPr>
              <w:tabs>
                <w:tab w:val="left" w:pos="7380"/>
              </w:tabs>
              <w:rPr>
                <w:rFonts w:ascii="宋体" w:hAnsi="宋体"/>
                <w:szCs w:val="21"/>
              </w:rPr>
            </w:pPr>
            <w:r>
              <w:rPr>
                <w:rFonts w:hint="eastAsia" w:ascii="宋体" w:hAnsi="宋体"/>
                <w:szCs w:val="21"/>
              </w:rPr>
              <w:t>由管理者代表审核，总经理批准后发布。</w:t>
            </w:r>
          </w:p>
          <w:p>
            <w:pPr>
              <w:tabs>
                <w:tab w:val="left" w:pos="7380"/>
              </w:tabs>
              <w:rPr>
                <w:rFonts w:ascii="宋体" w:hAnsi="宋体"/>
                <w:szCs w:val="21"/>
              </w:rPr>
            </w:pPr>
            <w:r>
              <w:rPr>
                <w:rFonts w:hint="eastAsia" w:ascii="宋体" w:hAnsi="宋体"/>
                <w:szCs w:val="21"/>
              </w:rPr>
              <w:t>查：“文件发放记录”，内容涵盖：序号、名称、接收人、版本状态、</w:t>
            </w:r>
            <w:r>
              <w:rPr>
                <w:rFonts w:hint="eastAsia"/>
                <w:szCs w:val="21"/>
              </w:rPr>
              <w:t>日期</w:t>
            </w:r>
            <w:r>
              <w:rPr>
                <w:rFonts w:hint="eastAsia" w:ascii="宋体" w:hAnsi="宋体"/>
                <w:szCs w:val="21"/>
              </w:rPr>
              <w:t xml:space="preserve">等。 </w:t>
            </w:r>
          </w:p>
          <w:p>
            <w:pPr>
              <w:tabs>
                <w:tab w:val="left" w:pos="7380"/>
              </w:tabs>
              <w:rPr>
                <w:rFonts w:ascii="宋体" w:hAnsi="宋体"/>
                <w:szCs w:val="21"/>
              </w:rPr>
            </w:pPr>
            <w:r>
              <w:rPr>
                <w:rFonts w:hint="eastAsia" w:ascii="宋体" w:hAnsi="宋体"/>
                <w:szCs w:val="21"/>
              </w:rPr>
              <w:t>管理手册、程序文件、作业文件已发放各部门，有签收部门确认。</w:t>
            </w:r>
          </w:p>
          <w:p>
            <w:pPr>
              <w:tabs>
                <w:tab w:val="left" w:pos="7380"/>
              </w:tabs>
              <w:rPr>
                <w:rFonts w:ascii="宋体" w:hAnsi="宋体"/>
                <w:szCs w:val="21"/>
              </w:rPr>
            </w:pPr>
            <w:r>
              <w:rPr>
                <w:rFonts w:hint="eastAsia" w:ascii="宋体" w:hAnsi="宋体"/>
                <w:szCs w:val="21"/>
              </w:rPr>
              <w:t>规定对所有失效文件，从使用场所回收并填写《文件销毁申请单》经总经理批准后要加盖“作废”印章，统一销毁。</w:t>
            </w:r>
          </w:p>
          <w:p>
            <w:pPr>
              <w:tabs>
                <w:tab w:val="left" w:pos="7380"/>
              </w:tabs>
              <w:rPr>
                <w:rFonts w:ascii="宋体" w:hAnsi="宋体"/>
                <w:szCs w:val="21"/>
              </w:rPr>
            </w:pPr>
            <w:r>
              <w:rPr>
                <w:rFonts w:hint="eastAsia" w:ascii="宋体" w:hAnsi="宋体"/>
                <w:szCs w:val="21"/>
              </w:rPr>
              <w:t>文件更改采用局部修改、换页、换版等方式。</w:t>
            </w:r>
          </w:p>
          <w:p>
            <w:pPr>
              <w:tabs>
                <w:tab w:val="left" w:pos="7380"/>
              </w:tabs>
              <w:rPr>
                <w:rFonts w:ascii="宋体" w:hAnsi="宋体"/>
                <w:szCs w:val="21"/>
              </w:rPr>
            </w:pPr>
            <w:r>
              <w:rPr>
                <w:rFonts w:hint="eastAsia" w:ascii="宋体" w:hAnsi="宋体"/>
                <w:szCs w:val="21"/>
              </w:rPr>
              <w:t>查：有“外来文件清单”记录了《环境保护法》等外来文件，控制分发，有专人负责。</w:t>
            </w:r>
          </w:p>
          <w:p>
            <w:pPr>
              <w:tabs>
                <w:tab w:val="left" w:pos="7380"/>
              </w:tabs>
              <w:rPr>
                <w:rFonts w:ascii="宋体" w:hAnsi="宋体"/>
                <w:szCs w:val="21"/>
              </w:rPr>
            </w:pPr>
            <w:r>
              <w:rPr>
                <w:rFonts w:hint="eastAsia" w:ascii="宋体" w:hAnsi="宋体"/>
                <w:szCs w:val="21"/>
              </w:rPr>
              <w:t>已建立“记录清单”内容含盖：序号、记录名称、记录编号、保存期限。</w:t>
            </w:r>
          </w:p>
          <w:p>
            <w:pPr>
              <w:rPr>
                <w:rFonts w:ascii="宋体" w:hAnsi="宋体"/>
              </w:rPr>
            </w:pPr>
            <w:r>
              <w:rPr>
                <w:rFonts w:hint="eastAsia" w:ascii="宋体" w:hAnsi="宋体"/>
                <w:szCs w:val="21"/>
              </w:rPr>
              <w:t>现场查看，文件、记录保持清晰，保存完好。</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tcPr>
          <w:p>
            <w:pPr>
              <w:rPr>
                <w:rFonts w:ascii="宋体" w:hAnsi="宋体"/>
                <w:szCs w:val="21"/>
              </w:rPr>
            </w:pPr>
            <w:r>
              <w:rPr>
                <w:rFonts w:hint="eastAsia" w:ascii="宋体" w:hAnsi="宋体"/>
                <w:szCs w:val="21"/>
              </w:rPr>
              <w:t>环境因素识别</w:t>
            </w:r>
          </w:p>
        </w:tc>
        <w:tc>
          <w:tcPr>
            <w:tcW w:w="960" w:type="dxa"/>
          </w:tcPr>
          <w:p>
            <w:pPr>
              <w:tabs>
                <w:tab w:val="left" w:pos="7380"/>
              </w:tabs>
              <w:jc w:val="center"/>
              <w:rPr>
                <w:rFonts w:ascii="宋体" w:hAnsi="宋体"/>
                <w:szCs w:val="21"/>
              </w:rPr>
            </w:pPr>
            <w:r>
              <w:rPr>
                <w:rFonts w:hint="eastAsia" w:ascii="宋体" w:hAnsi="宋体"/>
                <w:szCs w:val="21"/>
              </w:rPr>
              <w:t>E:6.1.2</w:t>
            </w:r>
          </w:p>
          <w:p>
            <w:pPr>
              <w:rPr>
                <w:rFonts w:ascii="宋体" w:hAnsi="宋体"/>
                <w:szCs w:val="21"/>
              </w:rPr>
            </w:pPr>
          </w:p>
        </w:tc>
        <w:tc>
          <w:tcPr>
            <w:tcW w:w="10004" w:type="dxa"/>
          </w:tcPr>
          <w:p>
            <w:pPr>
              <w:tabs>
                <w:tab w:val="left" w:pos="7380"/>
              </w:tabs>
              <w:rPr>
                <w:rFonts w:ascii="宋体" w:hAnsi="宋体"/>
                <w:szCs w:val="21"/>
              </w:rPr>
            </w:pPr>
            <w:r>
              <w:rPr>
                <w:rFonts w:hint="eastAsia" w:ascii="宋体" w:hAnsi="宋体"/>
                <w:szCs w:val="21"/>
              </w:rPr>
              <w:t>提供了部门</w:t>
            </w:r>
            <w:r>
              <w:rPr>
                <w:rFonts w:hint="eastAsia"/>
                <w:szCs w:val="21"/>
              </w:rPr>
              <w:t>《环境因素评价表》</w:t>
            </w:r>
            <w:r>
              <w:rPr>
                <w:rFonts w:hint="eastAsia" w:ascii="宋体" w:hAnsi="宋体"/>
                <w:szCs w:val="21"/>
              </w:rPr>
              <w:t xml:space="preserve">和《重要环境因素清单》 </w:t>
            </w:r>
          </w:p>
          <w:p>
            <w:pPr>
              <w:tabs>
                <w:tab w:val="left" w:pos="7380"/>
              </w:tabs>
              <w:rPr>
                <w:rFonts w:ascii="宋体" w:hAnsi="宋体"/>
                <w:szCs w:val="21"/>
              </w:rPr>
            </w:pPr>
            <w:r>
              <w:rPr>
                <w:rFonts w:hint="eastAsia" w:ascii="宋体" w:hAnsi="宋体"/>
                <w:szCs w:val="21"/>
              </w:rPr>
              <w:t xml:space="preserve">识别环境因素使用了生命周期的观点，时考虑了三种时态、三种状态、五个方面，运用了评分法评价了环境因素并确定了重要环境因素。 </w:t>
            </w:r>
          </w:p>
          <w:p>
            <w:pPr>
              <w:tabs>
                <w:tab w:val="left" w:pos="7380"/>
              </w:tabs>
              <w:rPr>
                <w:rFonts w:ascii="宋体" w:hAnsi="宋体"/>
                <w:szCs w:val="21"/>
              </w:rPr>
            </w:pPr>
            <w:r>
              <w:rPr>
                <w:rFonts w:hint="eastAsia" w:ascii="宋体" w:hAnsi="宋体"/>
                <w:szCs w:val="21"/>
              </w:rPr>
              <w:t>重要环境因素：</w:t>
            </w:r>
            <w:r>
              <w:rPr>
                <w:rFonts w:hint="eastAsia"/>
                <w:szCs w:val="21"/>
              </w:rPr>
              <w:t>固体废弃物排放，火灾</w:t>
            </w:r>
          </w:p>
          <w:p>
            <w:r>
              <w:rPr>
                <w:rFonts w:hint="eastAsia" w:ascii="宋体" w:hAnsi="宋体"/>
                <w:szCs w:val="21"/>
              </w:rPr>
              <w:t>识别全面，评价准确。</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tcPr>
          <w:p>
            <w:pPr>
              <w:tabs>
                <w:tab w:val="left" w:pos="7380"/>
              </w:tabs>
              <w:rPr>
                <w:rFonts w:ascii="宋体" w:hAnsi="宋体"/>
                <w:szCs w:val="21"/>
              </w:rPr>
            </w:pPr>
            <w:r>
              <w:rPr>
                <w:rFonts w:hint="eastAsia" w:ascii="宋体" w:hAnsi="宋体"/>
                <w:szCs w:val="21"/>
              </w:rPr>
              <w:t>环境管理措施的策划</w:t>
            </w:r>
          </w:p>
          <w:p>
            <w:pPr>
              <w:rPr>
                <w:rFonts w:ascii="宋体" w:hAnsi="宋体"/>
                <w:szCs w:val="21"/>
              </w:rPr>
            </w:pPr>
          </w:p>
        </w:tc>
        <w:tc>
          <w:tcPr>
            <w:tcW w:w="960" w:type="dxa"/>
          </w:tcPr>
          <w:p>
            <w:pPr>
              <w:tabs>
                <w:tab w:val="left" w:pos="7380"/>
              </w:tabs>
              <w:jc w:val="center"/>
              <w:rPr>
                <w:rFonts w:ascii="宋体" w:hAnsi="宋体"/>
                <w:szCs w:val="21"/>
              </w:rPr>
            </w:pPr>
            <w:r>
              <w:rPr>
                <w:rFonts w:hint="eastAsia" w:ascii="宋体" w:hAnsi="宋体"/>
                <w:szCs w:val="21"/>
              </w:rPr>
              <w:t>E6.1.4</w:t>
            </w:r>
          </w:p>
          <w:p>
            <w:pPr>
              <w:rPr>
                <w:rFonts w:ascii="宋体" w:hAnsi="宋体"/>
                <w:szCs w:val="21"/>
              </w:rPr>
            </w:pPr>
          </w:p>
        </w:tc>
        <w:tc>
          <w:tcPr>
            <w:tcW w:w="10004" w:type="dxa"/>
          </w:tcPr>
          <w:p>
            <w:r>
              <w:rPr>
                <w:rFonts w:hint="eastAsia" w:ascii="宋体" w:hAnsi="宋体"/>
                <w:szCs w:val="21"/>
              </w:rPr>
              <w:t>策划的内容有主要有重要环境因素、合</w:t>
            </w:r>
            <w:r>
              <w:rPr>
                <w:rFonts w:hint="eastAsia"/>
                <w:szCs w:val="21"/>
              </w:rPr>
              <w:t>规义务、识别的风险和机遇等，当策划这些措施时，最高管理者考虑了可选技术方案、财务、运行和经营要求，从而确保环境管理体系的有效运行。</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vAlign w:val="center"/>
          </w:tcPr>
          <w:p>
            <w:pPr>
              <w:spacing w:line="276" w:lineRule="auto"/>
              <w:ind w:right="-164" w:rightChars="-78"/>
              <w:jc w:val="left"/>
              <w:rPr>
                <w:rFonts w:asciiTheme="minorEastAsia" w:hAnsiTheme="minorEastAsia" w:eastAsiaTheme="minorEastAsia"/>
                <w:szCs w:val="21"/>
              </w:rPr>
            </w:pPr>
            <w:r>
              <w:rPr>
                <w:rFonts w:hint="eastAsia" w:asciiTheme="minorEastAsia" w:hAnsiTheme="minorEastAsia" w:eastAsiaTheme="minorEastAsia"/>
                <w:szCs w:val="21"/>
              </w:rPr>
              <w:t>产品和服务要求的确定/评审</w:t>
            </w:r>
          </w:p>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顾客沟通</w:t>
            </w:r>
          </w:p>
          <w:p>
            <w:pPr>
              <w:spacing w:line="276" w:lineRule="auto"/>
              <w:rPr>
                <w:rFonts w:asciiTheme="minorEastAsia" w:hAnsiTheme="minorEastAsia" w:eastAsiaTheme="minorEastAsia" w:cstheme="minorEastAsia"/>
                <w:color w:val="000000"/>
                <w:szCs w:val="21"/>
              </w:rPr>
            </w:pPr>
          </w:p>
        </w:tc>
        <w:tc>
          <w:tcPr>
            <w:tcW w:w="9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Q8</w:t>
            </w:r>
            <w:r>
              <w:rPr>
                <w:rFonts w:asciiTheme="minorEastAsia" w:hAnsiTheme="minorEastAsia" w:eastAsiaTheme="minorEastAsia"/>
                <w:szCs w:val="21"/>
              </w:rPr>
              <w:t>.2.</w:t>
            </w:r>
            <w:r>
              <w:rPr>
                <w:rFonts w:hint="eastAsia" w:asciiTheme="minorEastAsia" w:hAnsiTheme="minorEastAsia" w:eastAsiaTheme="minorEastAsia"/>
                <w:szCs w:val="21"/>
              </w:rPr>
              <w:t>1-</w:t>
            </w:r>
          </w:p>
          <w:p>
            <w:pPr>
              <w:spacing w:line="276"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.2.</w:t>
            </w:r>
            <w:r>
              <w:rPr>
                <w:rFonts w:hint="eastAsia" w:asciiTheme="minorEastAsia" w:hAnsiTheme="minorEastAsia" w:eastAsiaTheme="minorEastAsia"/>
                <w:szCs w:val="21"/>
              </w:rPr>
              <w:t>3</w:t>
            </w:r>
          </w:p>
          <w:p>
            <w:pPr>
              <w:spacing w:line="276" w:lineRule="auto"/>
              <w:rPr>
                <w:rFonts w:asciiTheme="minorEastAsia" w:hAnsiTheme="minorEastAsia" w:eastAsiaTheme="minorEastAsia" w:cstheme="minorEastAsia"/>
                <w:szCs w:val="21"/>
              </w:rPr>
            </w:pPr>
          </w:p>
        </w:tc>
        <w:tc>
          <w:tcPr>
            <w:tcW w:w="10004" w:type="dxa"/>
            <w:vAlign w:val="center"/>
          </w:tcPr>
          <w:p>
            <w:pPr>
              <w:autoSpaceDE w:val="0"/>
              <w:spacing w:line="276" w:lineRule="auto"/>
              <w:ind w:right="-105" w:rightChars="-50"/>
              <w:rPr>
                <w:rFonts w:asciiTheme="minorEastAsia" w:hAnsiTheme="minorEastAsia" w:eastAsiaTheme="minorEastAsia"/>
                <w:szCs w:val="21"/>
              </w:rPr>
            </w:pPr>
            <w:r>
              <w:rPr>
                <w:rFonts w:hint="eastAsia" w:asciiTheme="minorEastAsia" w:hAnsiTheme="minorEastAsia" w:eastAsiaTheme="minorEastAsia"/>
                <w:szCs w:val="21"/>
              </w:rPr>
              <w:t>与产品有关要求的确认内容主要包括明确的要求，如项目名称、项目内容、交付期、价格、结算方式等；顾客隐含的要求，顾客虽没有明示，但规定用途或已知预期用途所必须的要求；相关的法律法规要求,如产品质量法、招投标法等；企业规定的附加要求，如价格及付款方式、交付时间和让步承诺等,顾客要求主要通过销售合同的形式体现。</w:t>
            </w:r>
          </w:p>
          <w:p>
            <w:pPr>
              <w:autoSpaceDE w:val="0"/>
              <w:spacing w:line="276" w:lineRule="auto"/>
              <w:ind w:right="-105" w:rightChars="-50"/>
              <w:rPr>
                <w:rFonts w:asciiTheme="minorEastAsia" w:hAnsiTheme="minorEastAsia" w:eastAsiaTheme="minorEastAsia"/>
                <w:szCs w:val="21"/>
              </w:rPr>
            </w:pPr>
          </w:p>
          <w:p>
            <w:pPr>
              <w:spacing w:line="276" w:lineRule="auto"/>
              <w:ind w:right="-107" w:rightChars="-51"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综合部有建立售前、售中、售后过程顾客的沟通和联络渠道，及时了解了解相关信息，合同签订前充分了解顾客的需求；合同实施过程中沟通和反馈服务质量、项目交付等问题，与客户保持密切沟通，听取客户反馈的意见和信息，并对顾客反馈问题做出回复和处理，合同完成后，严格履行合同各项售后服务要求。顾客反馈的一般性问题，由销售人员负责解决，不能解决的重大问题，要求项目部及时采取相应的应对措施，并及时报领导进行处理。体系建立实施后，尚未发生严重顾客投诉。</w:t>
            </w:r>
          </w:p>
          <w:p>
            <w:pPr>
              <w:autoSpaceDE w:val="0"/>
              <w:spacing w:line="276" w:lineRule="auto"/>
              <w:ind w:right="-105" w:rightChars="-50" w:firstLine="315" w:firstLineChars="150"/>
              <w:rPr>
                <w:rFonts w:asciiTheme="minorEastAsia" w:hAnsiTheme="minorEastAsia" w:eastAsiaTheme="minorEastAsia"/>
                <w:szCs w:val="21"/>
              </w:rPr>
            </w:pPr>
          </w:p>
          <w:p>
            <w:pPr>
              <w:spacing w:line="276" w:lineRule="auto"/>
              <w:ind w:right="-21" w:rightChars="-10" w:firstLine="315" w:firstLineChars="150"/>
              <w:rPr>
                <w:rFonts w:cs="宋体" w:asciiTheme="minorEastAsia" w:hAnsiTheme="minorEastAsia" w:eastAsiaTheme="minorEastAsia"/>
                <w:szCs w:val="21"/>
              </w:rPr>
            </w:pPr>
            <w:r>
              <w:rPr>
                <w:rFonts w:hint="eastAsia" w:asciiTheme="minorEastAsia" w:hAnsiTheme="minorEastAsia" w:eastAsiaTheme="minorEastAsia"/>
                <w:szCs w:val="21"/>
              </w:rPr>
              <w:t>企业销售合同主要通过招投标、客户介绍等，查见“合同登记表”。</w:t>
            </w:r>
            <w:r>
              <w:rPr>
                <w:rFonts w:hint="eastAsia" w:cs="宋体" w:asciiTheme="minorEastAsia" w:hAnsiTheme="minorEastAsia" w:eastAsiaTheme="minorEastAsia"/>
                <w:szCs w:val="21"/>
              </w:rPr>
              <w:t>综合部负责人介绍，销售合同均为书面的文本形式，一般性的常规合同由项目部相应授权人对意向合同通过签字确认的方式即完成合同，价格、账期、售后年限异常时需报经总经理审批外，其他普通合同业务员自行处理。业务员自行确定：设计周期、价格等是否符合公司要求。</w:t>
            </w:r>
          </w:p>
          <w:p>
            <w:pPr>
              <w:spacing w:line="276" w:lineRule="auto"/>
              <w:ind w:right="-21" w:rightChars="-10" w:firstLine="315" w:firstLineChars="150"/>
              <w:rPr>
                <w:rFonts w:asciiTheme="minorEastAsia" w:hAnsiTheme="minorEastAsia" w:eastAsiaTheme="minorEastAsia"/>
                <w:szCs w:val="21"/>
              </w:rPr>
            </w:pP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抽合同：查1：甲方：北京市保障性住房建设投资中心</w:t>
            </w: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工程名：丰台区西局公共租赁住房项目供电工程设计</w:t>
            </w:r>
          </w:p>
          <w:p>
            <w:pPr>
              <w:pStyle w:val="2"/>
            </w:pPr>
            <w:r>
              <w:rPr>
                <w:rFonts w:hint="eastAsia" w:cs="宋体" w:asciiTheme="minorEastAsia" w:hAnsiTheme="minorEastAsia" w:eastAsiaTheme="minorEastAsia"/>
                <w:szCs w:val="21"/>
              </w:rPr>
              <w:t>签订日期：2020年7月1日</w:t>
            </w: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写明了设计依据、合同文件优先次序、交付材料</w:t>
            </w:r>
            <w:r>
              <w:rPr>
                <w:rFonts w:hint="eastAsia" w:asciiTheme="minorEastAsia" w:hAnsiTheme="minorEastAsia" w:eastAsiaTheme="minorEastAsia"/>
                <w:bCs/>
                <w:szCs w:val="21"/>
              </w:rPr>
              <w:t>等有双方签字盖章。</w:t>
            </w:r>
          </w:p>
          <w:p>
            <w:pPr>
              <w:spacing w:line="276" w:lineRule="auto"/>
              <w:jc w:val="left"/>
              <w:rPr>
                <w:rFonts w:cs="宋体" w:asciiTheme="minorEastAsia" w:hAnsiTheme="minorEastAsia" w:eastAsiaTheme="minorEastAsia"/>
                <w:color w:val="FF0000"/>
                <w:szCs w:val="21"/>
              </w:rPr>
            </w:pP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查2：广发银行股份有限公司</w:t>
            </w:r>
            <w:r>
              <w:rPr>
                <w:rFonts w:cs="宋体" w:asciiTheme="minorEastAsia" w:hAnsiTheme="minorEastAsia" w:eastAsiaTheme="minorEastAsia"/>
                <w:szCs w:val="21"/>
              </w:rPr>
              <w:t xml:space="preserve"> </w:t>
            </w: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项目名称：1#研发中心（地上）部分等12项外电源项目工程设计</w:t>
            </w:r>
          </w:p>
          <w:p>
            <w:pPr>
              <w:pStyle w:val="2"/>
            </w:pPr>
            <w:r>
              <w:rPr>
                <w:rFonts w:hint="eastAsia" w:cs="宋体" w:asciiTheme="minorEastAsia" w:hAnsiTheme="minorEastAsia" w:eastAsiaTheme="minorEastAsia"/>
                <w:szCs w:val="21"/>
              </w:rPr>
              <w:t>签订日期：2020年5月4日</w:t>
            </w:r>
          </w:p>
          <w:p>
            <w:pPr>
              <w:spacing w:line="276" w:lineRule="auto"/>
              <w:jc w:val="left"/>
              <w:rPr>
                <w:rFonts w:asciiTheme="minorEastAsia" w:hAnsiTheme="minorEastAsia" w:eastAsiaTheme="minorEastAsia"/>
                <w:bCs/>
                <w:color w:val="000000" w:themeColor="text1"/>
                <w:szCs w:val="21"/>
              </w:rPr>
            </w:pPr>
            <w:r>
              <w:rPr>
                <w:rFonts w:hint="eastAsia" w:cs="宋体" w:asciiTheme="minorEastAsia" w:hAnsiTheme="minorEastAsia" w:eastAsiaTheme="minorEastAsia"/>
                <w:szCs w:val="21"/>
              </w:rPr>
              <w:t>写明了设计依据、合同文件优先次序、交付材料</w:t>
            </w:r>
            <w:r>
              <w:rPr>
                <w:rFonts w:hint="eastAsia" w:asciiTheme="minorEastAsia" w:hAnsiTheme="minorEastAsia" w:eastAsiaTheme="minorEastAsia"/>
                <w:bCs/>
                <w:color w:val="000000" w:themeColor="text1"/>
                <w:szCs w:val="21"/>
              </w:rPr>
              <w:t>等有双方签字盖章。</w:t>
            </w:r>
          </w:p>
          <w:p>
            <w:pPr>
              <w:spacing w:line="276" w:lineRule="auto"/>
              <w:jc w:val="left"/>
              <w:rPr>
                <w:rFonts w:asciiTheme="minorEastAsia" w:hAnsiTheme="minorEastAsia" w:eastAsiaTheme="minorEastAsia"/>
                <w:bCs/>
                <w:color w:val="000000" w:themeColor="text1"/>
                <w:szCs w:val="21"/>
              </w:rPr>
            </w:pPr>
            <w:r>
              <w:rPr>
                <w:rFonts w:hint="eastAsia" w:asciiTheme="minorEastAsia" w:hAnsiTheme="minorEastAsia" w:eastAsiaTheme="minorEastAsia"/>
                <w:bCs/>
                <w:color w:val="000000" w:themeColor="text1"/>
                <w:szCs w:val="21"/>
              </w:rPr>
              <w:t>有双方签字盖章。</w:t>
            </w: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color w:val="000000" w:themeColor="text1"/>
                <w:szCs w:val="21"/>
              </w:rPr>
              <w:t>另抽其他合同，均保存完好，符合要求。上述合同均按期履行。</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产品和服务要求的更改</w:t>
            </w:r>
          </w:p>
          <w:p>
            <w:pPr>
              <w:spacing w:line="276" w:lineRule="auto"/>
              <w:rPr>
                <w:rFonts w:asciiTheme="minorEastAsia" w:hAnsiTheme="minorEastAsia" w:eastAsiaTheme="minorEastAsia" w:cstheme="minorEastAsia"/>
                <w:color w:val="000000"/>
                <w:szCs w:val="21"/>
              </w:rPr>
            </w:pPr>
          </w:p>
        </w:tc>
        <w:tc>
          <w:tcPr>
            <w:tcW w:w="9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Q8</w:t>
            </w:r>
            <w:r>
              <w:rPr>
                <w:rFonts w:asciiTheme="minorEastAsia" w:hAnsiTheme="minorEastAsia" w:eastAsiaTheme="minorEastAsia"/>
                <w:szCs w:val="21"/>
              </w:rPr>
              <w:t>.2.</w:t>
            </w:r>
            <w:r>
              <w:rPr>
                <w:rFonts w:hint="eastAsia" w:asciiTheme="minorEastAsia" w:hAnsiTheme="minorEastAsia" w:eastAsiaTheme="minorEastAsia"/>
                <w:szCs w:val="21"/>
              </w:rPr>
              <w:t>4</w:t>
            </w:r>
          </w:p>
          <w:p>
            <w:pPr>
              <w:spacing w:line="276" w:lineRule="auto"/>
              <w:rPr>
                <w:rFonts w:asciiTheme="minorEastAsia" w:hAnsiTheme="minorEastAsia" w:eastAsiaTheme="minorEastAsia" w:cstheme="minorEastAsia"/>
                <w:szCs w:val="21"/>
              </w:rPr>
            </w:pPr>
          </w:p>
        </w:tc>
        <w:tc>
          <w:tcPr>
            <w:tcW w:w="10004" w:type="dxa"/>
            <w:vAlign w:val="center"/>
          </w:tcPr>
          <w:p>
            <w:pPr>
              <w:spacing w:line="276" w:lineRule="auto"/>
              <w:ind w:firstLine="315" w:firstLineChars="150"/>
              <w:jc w:val="left"/>
              <w:rPr>
                <w:rFonts w:cs="宋体" w:asciiTheme="minorEastAsia" w:hAnsiTheme="minorEastAsia" w:eastAsiaTheme="minorEastAsia"/>
                <w:szCs w:val="21"/>
              </w:rPr>
            </w:pPr>
            <w:r>
              <w:rPr>
                <w:rFonts w:hint="eastAsia" w:cs="宋体" w:asciiTheme="minorEastAsia" w:hAnsiTheme="minorEastAsia" w:eastAsiaTheme="minorEastAsia"/>
                <w:szCs w:val="21"/>
              </w:rPr>
              <w:t>企业有建立合同/订单的更改的流程，合同/订单中产品和服务要求的更改由综合部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vAlign w:val="center"/>
          </w:tcPr>
          <w:p>
            <w:pPr>
              <w:rPr>
                <w:rFonts w:asciiTheme="minorEastAsia" w:hAnsiTheme="minorEastAsia" w:eastAsiaTheme="minorEastAsia" w:cstheme="minorEastAsia"/>
                <w:szCs w:val="21"/>
              </w:rPr>
            </w:pPr>
            <w:r>
              <w:rPr>
                <w:rFonts w:hint="eastAsia"/>
                <w:szCs w:val="21"/>
              </w:rPr>
              <w:t>外部提供过程、产品和服务过程管理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Q8.4</w:t>
            </w:r>
          </w:p>
        </w:tc>
        <w:tc>
          <w:tcPr>
            <w:tcW w:w="10004" w:type="dxa"/>
            <w:vAlign w:val="center"/>
          </w:tcPr>
          <w:p>
            <w:pPr>
              <w:rPr>
                <w:szCs w:val="21"/>
              </w:rPr>
            </w:pPr>
            <w:r>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企业采购主要为办公用品采购，合格供方主要为京东、淘宝等网上商店。</w:t>
            </w:r>
            <w:r>
              <w:rPr>
                <w:szCs w:val="21"/>
              </w:rPr>
              <w:t xml:space="preserve"> </w:t>
            </w:r>
          </w:p>
          <w:p>
            <w:pPr>
              <w:rPr>
                <w:szCs w:val="21"/>
              </w:rPr>
            </w:pPr>
            <w:r>
              <w:rPr>
                <w:rFonts w:hint="eastAsia"/>
                <w:szCs w:val="21"/>
              </w:rPr>
              <w:t>查见上述供方调查评价内容包括：供方资质、样品检验等，评定结论等，可以列为合格供应商.</w:t>
            </w:r>
            <w:r>
              <w:rPr>
                <w:szCs w:val="21"/>
              </w:rPr>
              <w:t xml:space="preserve"> </w:t>
            </w:r>
          </w:p>
          <w:p>
            <w:pPr>
              <w:rPr>
                <w:szCs w:val="21"/>
              </w:rPr>
            </w:pPr>
            <w:r>
              <w:rPr>
                <w:rFonts w:hint="eastAsia"/>
                <w:szCs w:val="21"/>
              </w:rPr>
              <w:t xml:space="preserve">  批准人：熊洁</w:t>
            </w:r>
            <w:r>
              <w:rPr>
                <w:rFonts w:hint="eastAsia"/>
                <w:sz w:val="24"/>
              </w:rPr>
              <w:t>2020年3月10日</w:t>
            </w:r>
          </w:p>
          <w:p>
            <w:pPr>
              <w:rPr>
                <w:szCs w:val="21"/>
              </w:rPr>
            </w:pPr>
          </w:p>
          <w:p>
            <w:pPr>
              <w:rPr>
                <w:szCs w:val="21"/>
              </w:rPr>
            </w:pPr>
            <w:r>
              <w:rPr>
                <w:rFonts w:hint="eastAsia"/>
                <w:szCs w:val="21"/>
              </w:rPr>
              <w:t>抽采购单：</w:t>
            </w:r>
          </w:p>
          <w:p>
            <w:pPr>
              <w:rPr>
                <w:szCs w:val="21"/>
              </w:rPr>
            </w:pPr>
            <w:r>
              <w:rPr>
                <w:rFonts w:hint="eastAsia"/>
                <w:szCs w:val="21"/>
              </w:rPr>
              <w:t>供应商：京东</w:t>
            </w:r>
          </w:p>
          <w:p>
            <w:pPr>
              <w:rPr>
                <w:szCs w:val="21"/>
              </w:rPr>
            </w:pPr>
            <w:r>
              <w:rPr>
                <w:rFonts w:hint="eastAsia"/>
                <w:szCs w:val="21"/>
              </w:rPr>
              <w:t>到货日期：2020年8月31日前</w:t>
            </w:r>
          </w:p>
          <w:p>
            <w:pPr>
              <w:rPr>
                <w:szCs w:val="21"/>
              </w:rPr>
            </w:pPr>
            <w:r>
              <w:rPr>
                <w:rFonts w:hint="eastAsia"/>
                <w:szCs w:val="21"/>
              </w:rPr>
              <w:t xml:space="preserve">产品        数量   </w:t>
            </w:r>
          </w:p>
          <w:p>
            <w:pPr>
              <w:rPr>
                <w:rFonts w:hint="eastAsia"/>
                <w:szCs w:val="21"/>
              </w:rPr>
            </w:pPr>
            <w:r>
              <w:rPr>
                <w:rFonts w:hint="eastAsia" w:cs="Arial"/>
                <w:kern w:val="0"/>
                <w:szCs w:val="21"/>
              </w:rPr>
              <w:t>格力空调</w:t>
            </w:r>
            <w:r>
              <w:rPr>
                <w:rFonts w:hint="eastAsia"/>
                <w:szCs w:val="21"/>
              </w:rPr>
              <w:t xml:space="preserve">     1    </w:t>
            </w:r>
          </w:p>
          <w:p>
            <w:pPr>
              <w:pStyle w:val="2"/>
            </w:pPr>
            <w:r>
              <w:rPr>
                <w:rFonts w:hint="eastAsia" w:cs="Arial"/>
                <w:kern w:val="0"/>
                <w:szCs w:val="21"/>
              </w:rPr>
              <w:t>硒</w:t>
            </w:r>
            <w:r>
              <w:rPr>
                <w:rFonts w:cs="Arial"/>
                <w:kern w:val="0"/>
                <w:szCs w:val="21"/>
              </w:rPr>
              <w:t>鼓</w:t>
            </w:r>
            <w:r>
              <w:rPr>
                <w:rFonts w:hint="eastAsia" w:cs="Arial"/>
                <w:kern w:val="0"/>
                <w:szCs w:val="21"/>
              </w:rPr>
              <w:t xml:space="preserve">        2</w:t>
            </w:r>
          </w:p>
          <w:p>
            <w:pPr>
              <w:rPr>
                <w:szCs w:val="21"/>
              </w:rPr>
            </w:pPr>
            <w:r>
              <w:rPr>
                <w:rFonts w:hint="eastAsia"/>
                <w:szCs w:val="21"/>
              </w:rPr>
              <w:t>批准人；熊洁2020.7.25</w:t>
            </w:r>
          </w:p>
          <w:p>
            <w:pPr>
              <w:rPr>
                <w:szCs w:val="21"/>
              </w:rPr>
            </w:pPr>
          </w:p>
          <w:p>
            <w:pPr>
              <w:pStyle w:val="2"/>
              <w:rPr>
                <w:szCs w:val="21"/>
              </w:rPr>
            </w:pPr>
            <w:r>
              <w:rPr>
                <w:rFonts w:hint="eastAsia"/>
                <w:szCs w:val="21"/>
              </w:rPr>
              <w:t>抽采购检验无记录，均为办公用品，验收人员按订单核对产品数量、型号、外观、功能，有问题找平台退换货。</w:t>
            </w:r>
          </w:p>
          <w:p>
            <w:pPr>
              <w:rPr>
                <w:rFonts w:asciiTheme="minorEastAsia" w:hAnsiTheme="minorEastAsia" w:eastAsiaTheme="minorEastAsia" w:cstheme="minorEastAsia"/>
                <w:szCs w:val="21"/>
              </w:rPr>
            </w:pPr>
            <w:r>
              <w:rPr>
                <w:rFonts w:hint="eastAsia"/>
                <w:szCs w:val="21"/>
              </w:rPr>
              <w:t>采购过程受控。</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顾客满意</w:t>
            </w:r>
          </w:p>
          <w:p>
            <w:pPr>
              <w:spacing w:line="276" w:lineRule="auto"/>
              <w:ind w:right="-164" w:rightChars="-78"/>
              <w:jc w:val="left"/>
              <w:rPr>
                <w:rFonts w:asciiTheme="minorEastAsia" w:hAnsiTheme="minorEastAsia" w:eastAsiaTheme="minorEastAsia"/>
                <w:szCs w:val="21"/>
              </w:rPr>
            </w:pPr>
          </w:p>
        </w:tc>
        <w:tc>
          <w:tcPr>
            <w:tcW w:w="9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Q </w:t>
            </w:r>
            <w:r>
              <w:rPr>
                <w:rFonts w:asciiTheme="minorEastAsia" w:hAnsiTheme="minorEastAsia" w:eastAsiaTheme="minorEastAsia"/>
                <w:szCs w:val="21"/>
              </w:rPr>
              <w:t>9.1.2</w:t>
            </w:r>
          </w:p>
          <w:p>
            <w:pPr>
              <w:spacing w:line="276" w:lineRule="auto"/>
              <w:jc w:val="left"/>
              <w:rPr>
                <w:rFonts w:asciiTheme="minorEastAsia" w:hAnsiTheme="minorEastAsia" w:eastAsiaTheme="minorEastAsia"/>
                <w:szCs w:val="21"/>
              </w:rPr>
            </w:pPr>
          </w:p>
        </w:tc>
        <w:tc>
          <w:tcPr>
            <w:tcW w:w="10004" w:type="dxa"/>
            <w:vAlign w:val="center"/>
          </w:tcPr>
          <w:p>
            <w:pPr>
              <w:spacing w:line="276" w:lineRule="auto"/>
              <w:ind w:right="-107" w:rightChars="-51" w:firstLine="315" w:firstLineChars="150"/>
              <w:jc w:val="left"/>
              <w:rPr>
                <w:rFonts w:cs="宋体" w:asciiTheme="minorEastAsia" w:hAnsiTheme="minorEastAsia" w:eastAsiaTheme="minorEastAsia"/>
                <w:szCs w:val="21"/>
              </w:rPr>
            </w:pPr>
            <w:r>
              <w:rPr>
                <w:rFonts w:hint="eastAsia" w:cs="宋体" w:asciiTheme="minorEastAsia" w:hAnsiTheme="minorEastAsia" w:eastAsiaTheme="minorEastAsia"/>
                <w:szCs w:val="21"/>
              </w:rPr>
              <w:t>项目部主要通过不定期接受顾客信息反馈和定期发放“顾客满意度调查表”等收集顾客满意的相关信息。项目部于2019年12月实施了一次顾客满意度工作，查见“顾客满意度调查表”，调查项目包括：服务质量、价格、交付期、售后服务，报告统计结果综合满意率为98，达到了质量目标要求。顾客满意度调查结果有提交本年度的管理评审。</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tcPr>
          <w:p>
            <w:pPr>
              <w:tabs>
                <w:tab w:val="left" w:pos="7380"/>
              </w:tabs>
              <w:rPr>
                <w:rFonts w:ascii="宋体" w:hAnsi="宋体"/>
                <w:szCs w:val="21"/>
              </w:rPr>
            </w:pPr>
            <w:r>
              <w:rPr>
                <w:rFonts w:hint="eastAsia" w:ascii="宋体" w:hAnsi="宋体"/>
                <w:szCs w:val="21"/>
              </w:rPr>
              <w:t>合规义务</w:t>
            </w:r>
          </w:p>
          <w:p>
            <w:pPr>
              <w:tabs>
                <w:tab w:val="left" w:pos="7380"/>
              </w:tabs>
              <w:rPr>
                <w:rFonts w:ascii="宋体" w:hAnsi="宋体"/>
                <w:szCs w:val="21"/>
              </w:rPr>
            </w:pPr>
            <w:r>
              <w:rPr>
                <w:rFonts w:hint="eastAsia" w:ascii="宋体" w:hAnsi="宋体"/>
                <w:szCs w:val="21"/>
              </w:rPr>
              <w:t>合规性评价</w:t>
            </w:r>
          </w:p>
          <w:p>
            <w:pPr>
              <w:rPr>
                <w:rFonts w:ascii="宋体" w:hAnsi="宋体"/>
                <w:szCs w:val="21"/>
              </w:rPr>
            </w:pPr>
          </w:p>
        </w:tc>
        <w:tc>
          <w:tcPr>
            <w:tcW w:w="960" w:type="dxa"/>
          </w:tcPr>
          <w:p>
            <w:pPr>
              <w:rPr>
                <w:rFonts w:ascii="宋体" w:hAnsi="宋体"/>
                <w:szCs w:val="21"/>
              </w:rPr>
            </w:pPr>
            <w:r>
              <w:rPr>
                <w:rFonts w:hint="eastAsia" w:ascii="宋体" w:hAnsi="宋体"/>
                <w:szCs w:val="21"/>
              </w:rPr>
              <w:t>E6.1.3</w:t>
            </w:r>
          </w:p>
          <w:p>
            <w:pPr>
              <w:rPr>
                <w:rFonts w:ascii="宋体" w:hAnsi="宋体"/>
                <w:szCs w:val="21"/>
              </w:rPr>
            </w:pPr>
            <w:r>
              <w:rPr>
                <w:rFonts w:hint="eastAsia" w:ascii="宋体" w:hAnsi="宋体"/>
                <w:szCs w:val="21"/>
              </w:rPr>
              <w:t>E9.1.2</w:t>
            </w:r>
          </w:p>
        </w:tc>
        <w:tc>
          <w:tcPr>
            <w:tcW w:w="10004" w:type="dxa"/>
          </w:tcPr>
          <w:p>
            <w:pPr>
              <w:pStyle w:val="18"/>
              <w:jc w:val="both"/>
              <w:rPr>
                <w:sz w:val="21"/>
                <w:szCs w:val="21"/>
              </w:rPr>
            </w:pPr>
            <w:r>
              <w:rPr>
                <w:rFonts w:hint="eastAsia" w:ascii="宋体" w:hAnsi="宋体"/>
                <w:sz w:val="21"/>
                <w:szCs w:val="21"/>
              </w:rPr>
              <w:t>公</w:t>
            </w:r>
            <w:r>
              <w:rPr>
                <w:rFonts w:hint="eastAsia"/>
                <w:sz w:val="21"/>
                <w:szCs w:val="21"/>
              </w:rPr>
              <w:t>司建立并保持《法律法规和其它要求控制程序》，以获取并评价相关环境法律法规和其他要求，确认其适用性并跟踪其变化，以便及时更新。</w:t>
            </w:r>
          </w:p>
          <w:p>
            <w:pPr>
              <w:pStyle w:val="18"/>
              <w:jc w:val="both"/>
              <w:rPr>
                <w:sz w:val="21"/>
                <w:szCs w:val="21"/>
              </w:rPr>
            </w:pPr>
            <w:r>
              <w:rPr>
                <w:rFonts w:hint="eastAsia"/>
                <w:sz w:val="21"/>
                <w:szCs w:val="21"/>
              </w:rPr>
              <w:t>明确了法律、法规及其他要求查询途径（上级文件、地方法规、网上下载、社会信息等）、确认分发的部门、人员及合规性评价的方式方法、步骤等要求。</w:t>
            </w:r>
            <w:r>
              <w:rPr>
                <w:sz w:val="21"/>
                <w:szCs w:val="21"/>
              </w:rPr>
              <w:t xml:space="preserve"> </w:t>
            </w:r>
          </w:p>
          <w:p>
            <w:pPr>
              <w:pStyle w:val="18"/>
              <w:jc w:val="both"/>
              <w:rPr>
                <w:sz w:val="21"/>
                <w:szCs w:val="21"/>
              </w:rPr>
            </w:pPr>
            <w:r>
              <w:rPr>
                <w:rFonts w:hint="eastAsia"/>
                <w:sz w:val="21"/>
                <w:szCs w:val="21"/>
              </w:rPr>
              <w:t>提供了《环境法律法规清单》。内容包括：国家、地方法律法规名称、颁发部门、实施日期、获取来源等内容。</w:t>
            </w:r>
            <w:r>
              <w:rPr>
                <w:sz w:val="21"/>
                <w:szCs w:val="21"/>
              </w:rPr>
              <w:t xml:space="preserve"> </w:t>
            </w:r>
          </w:p>
          <w:p>
            <w:pPr>
              <w:pStyle w:val="18"/>
              <w:jc w:val="both"/>
              <w:rPr>
                <w:sz w:val="21"/>
                <w:szCs w:val="21"/>
              </w:rPr>
            </w:pPr>
          </w:p>
          <w:p>
            <w:pPr>
              <w:tabs>
                <w:tab w:val="left" w:pos="7380"/>
              </w:tabs>
              <w:rPr>
                <w:rFonts w:ascii="宋体" w:hAnsi="宋体"/>
                <w:szCs w:val="21"/>
              </w:rPr>
            </w:pPr>
            <w:r>
              <w:rPr>
                <w:rFonts w:hint="eastAsia" w:ascii="宋体" w:hAnsi="宋体"/>
                <w:szCs w:val="21"/>
              </w:rPr>
              <w:t>经查看制定适用于组织活动、产品和服务中环境因素的法律法规和其它要求的获取渠道，并规定了有关法律法规和其它要求的应用要求。</w:t>
            </w:r>
          </w:p>
          <w:p>
            <w:pPr>
              <w:pStyle w:val="18"/>
              <w:jc w:val="both"/>
              <w:rPr>
                <w:rFonts w:ascii="宋体" w:hAnsi="宋体"/>
                <w:color w:val="auto"/>
                <w:kern w:val="2"/>
                <w:sz w:val="21"/>
                <w:szCs w:val="21"/>
              </w:rPr>
            </w:pPr>
          </w:p>
          <w:p>
            <w:pPr>
              <w:pStyle w:val="18"/>
              <w:jc w:val="both"/>
              <w:rPr>
                <w:rFonts w:ascii="宋体" w:hAnsi="宋体"/>
                <w:color w:val="auto"/>
                <w:kern w:val="2"/>
                <w:sz w:val="21"/>
                <w:szCs w:val="21"/>
              </w:rPr>
            </w:pPr>
            <w:r>
              <w:rPr>
                <w:rFonts w:hint="eastAsia" w:ascii="宋体" w:hAnsi="宋体"/>
                <w:color w:val="auto"/>
                <w:kern w:val="2"/>
                <w:sz w:val="21"/>
                <w:szCs w:val="21"/>
              </w:rPr>
              <w:t>提供了《合规性评价报告》</w:t>
            </w:r>
          </w:p>
          <w:p>
            <w:pPr>
              <w:pStyle w:val="18"/>
              <w:jc w:val="both"/>
              <w:rPr>
                <w:rFonts w:ascii="宋体" w:hAnsi="宋体"/>
                <w:color w:val="auto"/>
                <w:kern w:val="2"/>
                <w:sz w:val="21"/>
                <w:szCs w:val="21"/>
              </w:rPr>
            </w:pPr>
            <w:r>
              <w:rPr>
                <w:rFonts w:hint="eastAsia" w:ascii="宋体" w:hAnsi="宋体"/>
                <w:color w:val="auto"/>
                <w:kern w:val="2"/>
                <w:sz w:val="21"/>
                <w:szCs w:val="21"/>
              </w:rPr>
              <w:t>法规符合性审查人员: 日期：2020.3.10</w:t>
            </w:r>
          </w:p>
          <w:p>
            <w:pPr>
              <w:pStyle w:val="18"/>
              <w:rPr>
                <w:rFonts w:ascii="宋体" w:hAnsi="宋体"/>
                <w:color w:val="auto"/>
                <w:kern w:val="2"/>
                <w:sz w:val="21"/>
                <w:szCs w:val="21"/>
              </w:rPr>
            </w:pPr>
            <w:r>
              <w:rPr>
                <w:rFonts w:hint="eastAsia" w:ascii="宋体" w:hAnsi="宋体"/>
                <w:color w:val="auto"/>
                <w:kern w:val="2"/>
                <w:sz w:val="21"/>
                <w:szCs w:val="21"/>
              </w:rPr>
              <w:t>对中华人民共和国环境保护法、中华人民共和国固体废物污染环境防治法、中华人民共和国大气污染防治法、北京市环境噪声污染防治办法、北京市节约能源条例、北京市城市节约用水条例、北京市水污染防治条例、北京市消防条例、北京市大气污染防治条例、北京市生活垃圾管理条例等法律法规进行了评价，评价结论均为“合规”。</w:t>
            </w:r>
          </w:p>
          <w:p>
            <w:r>
              <w:rPr>
                <w:rFonts w:hint="eastAsia"/>
                <w:szCs w:val="21"/>
              </w:rPr>
              <w:t>策划的内容有主要有重要环境因素、合规义务、识别的风险和机遇等，</w:t>
            </w:r>
            <w:r>
              <w:rPr>
                <w:szCs w:val="21"/>
              </w:rPr>
              <w:t xml:space="preserve"> </w:t>
            </w:r>
            <w:r>
              <w:rPr>
                <w:rFonts w:hint="eastAsia"/>
                <w:szCs w:val="21"/>
              </w:rPr>
              <w:t>当策划这些措施时，最高管理者考虑了可选技术方案、财务、运行和经营要求，从而确保管理体系的有效运行。</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tcPr>
          <w:p>
            <w:pPr>
              <w:rPr>
                <w:rFonts w:ascii="宋体" w:hAnsi="宋体"/>
              </w:rPr>
            </w:pPr>
            <w:r>
              <w:rPr>
                <w:rFonts w:hint="eastAsia" w:ascii="宋体" w:hAnsi="宋体"/>
                <w:szCs w:val="21"/>
              </w:rPr>
              <w:t>环境运行策划和控制</w:t>
            </w:r>
          </w:p>
        </w:tc>
        <w:tc>
          <w:tcPr>
            <w:tcW w:w="960" w:type="dxa"/>
          </w:tcPr>
          <w:p>
            <w:pPr>
              <w:tabs>
                <w:tab w:val="left" w:pos="7380"/>
              </w:tabs>
              <w:rPr>
                <w:rFonts w:ascii="宋体" w:hAnsi="宋体"/>
                <w:szCs w:val="21"/>
              </w:rPr>
            </w:pPr>
            <w:r>
              <w:rPr>
                <w:rFonts w:hint="eastAsia" w:ascii="宋体" w:hAnsi="宋体"/>
                <w:szCs w:val="21"/>
              </w:rPr>
              <w:t>E:8.1</w:t>
            </w:r>
          </w:p>
          <w:p>
            <w:pPr>
              <w:tabs>
                <w:tab w:val="left" w:pos="7380"/>
              </w:tabs>
              <w:rPr>
                <w:rFonts w:ascii="宋体" w:hAnsi="宋体"/>
                <w:b/>
                <w:szCs w:val="21"/>
              </w:rPr>
            </w:pPr>
          </w:p>
        </w:tc>
        <w:tc>
          <w:tcPr>
            <w:tcW w:w="10004" w:type="dxa"/>
          </w:tcPr>
          <w:p>
            <w:pPr>
              <w:spacing w:line="360" w:lineRule="exact"/>
              <w:jc w:val="left"/>
            </w:pPr>
            <w:r>
              <w:rPr>
                <w:rFonts w:hint="eastAsia"/>
              </w:rPr>
              <w:t>识别的环境因素因素运行控制情况如下：</w:t>
            </w:r>
          </w:p>
          <w:p>
            <w:pPr>
              <w:spacing w:line="360" w:lineRule="exact"/>
              <w:ind w:firstLine="210" w:firstLineChars="100"/>
            </w:pPr>
            <w:r>
              <w:rPr>
                <w:rFonts w:hint="eastAsia"/>
              </w:rPr>
              <w:t>1、办公生活污水控制：生活污水排市政管网。</w:t>
            </w:r>
          </w:p>
          <w:p>
            <w:pPr>
              <w:spacing w:line="360" w:lineRule="exact"/>
              <w:ind w:right="13" w:rightChars="6" w:firstLine="210" w:firstLineChars="100"/>
            </w:pPr>
            <w:r>
              <w:rPr>
                <w:rFonts w:hint="eastAsia"/>
              </w:rPr>
              <w:t>2、噪声控制：噪声主要为设备噪声，采购底噪音设备。</w:t>
            </w:r>
          </w:p>
          <w:p>
            <w:pPr>
              <w:spacing w:line="360" w:lineRule="exact"/>
              <w:ind w:right="13" w:rightChars="6" w:firstLine="210" w:firstLineChars="100"/>
            </w:pPr>
            <w:r>
              <w:rPr>
                <w:rFonts w:hint="eastAsia"/>
              </w:rPr>
              <w:t>3、固废控制：综合部有对办公产生的固体废弃物分类处理，按“可回收”和“不可回收”（如废硒鼓、灯管等），可回收放入“可回收”区，由综合部定期统一处理，生活垃圾统一集中到指定垃圾桶内。符合要求。无危废。</w:t>
            </w:r>
          </w:p>
          <w:p>
            <w:pPr>
              <w:tabs>
                <w:tab w:val="left" w:pos="7380"/>
              </w:tabs>
            </w:pPr>
            <w:r>
              <w:rPr>
                <w:rFonts w:hint="eastAsia"/>
              </w:rPr>
              <w:t xml:space="preserve">固体废弃物处理记录 </w:t>
            </w:r>
          </w:p>
          <w:p>
            <w:r>
              <w:rPr>
                <w:rFonts w:hint="eastAsia"/>
              </w:rPr>
              <w:t>3.25</w:t>
            </w:r>
            <w:r>
              <w:rPr>
                <w:rFonts w:hint="eastAsia"/>
              </w:rPr>
              <w:tab/>
            </w:r>
            <w:r>
              <w:rPr>
                <w:rFonts w:hint="eastAsia"/>
              </w:rPr>
              <w:t>固体墨盒</w:t>
            </w:r>
            <w:r>
              <w:rPr>
                <w:rFonts w:hint="eastAsia"/>
              </w:rPr>
              <w:tab/>
            </w:r>
            <w:r>
              <w:rPr>
                <w:rFonts w:hint="eastAsia"/>
              </w:rPr>
              <w:t>3</w:t>
            </w:r>
            <w:r>
              <w:rPr>
                <w:rFonts w:hint="eastAsia"/>
              </w:rPr>
              <w:tab/>
            </w:r>
            <w:r>
              <w:rPr>
                <w:rFonts w:hint="eastAsia"/>
              </w:rPr>
              <w:t>交环卫</w:t>
            </w:r>
            <w:r>
              <w:rPr>
                <w:rFonts w:hint="eastAsia"/>
              </w:rPr>
              <w:tab/>
            </w:r>
            <w:r>
              <w:rPr>
                <w:rFonts w:hint="eastAsia"/>
              </w:rPr>
              <w:t>环卫处理</w:t>
            </w:r>
            <w:r>
              <w:rPr>
                <w:rFonts w:hint="eastAsia"/>
              </w:rPr>
              <w:tab/>
            </w:r>
            <w:r>
              <w:rPr>
                <w:rFonts w:hint="eastAsia"/>
              </w:rPr>
              <w:t>李欣然</w:t>
            </w:r>
          </w:p>
          <w:p>
            <w:r>
              <w:rPr>
                <w:rFonts w:hint="eastAsia"/>
              </w:rPr>
              <w:t>4.05</w:t>
            </w:r>
            <w:r>
              <w:rPr>
                <w:rFonts w:hint="eastAsia"/>
              </w:rPr>
              <w:tab/>
            </w:r>
            <w:r>
              <w:rPr>
                <w:rFonts w:hint="eastAsia"/>
              </w:rPr>
              <w:t>废电池</w:t>
            </w:r>
            <w:r>
              <w:rPr>
                <w:rFonts w:hint="eastAsia"/>
              </w:rPr>
              <w:tab/>
            </w:r>
            <w:r>
              <w:rPr>
                <w:rFonts w:hint="eastAsia"/>
              </w:rPr>
              <w:t>5</w:t>
            </w:r>
            <w:r>
              <w:rPr>
                <w:rFonts w:hint="eastAsia"/>
              </w:rPr>
              <w:tab/>
            </w:r>
            <w:r>
              <w:rPr>
                <w:rFonts w:hint="eastAsia"/>
              </w:rPr>
              <w:t>交环卫</w:t>
            </w:r>
            <w:r>
              <w:rPr>
                <w:rFonts w:hint="eastAsia"/>
              </w:rPr>
              <w:tab/>
            </w:r>
            <w:r>
              <w:rPr>
                <w:rFonts w:hint="eastAsia"/>
              </w:rPr>
              <w:t>环卫处理</w:t>
            </w:r>
            <w:r>
              <w:rPr>
                <w:rFonts w:hint="eastAsia"/>
              </w:rPr>
              <w:tab/>
            </w:r>
            <w:r>
              <w:rPr>
                <w:rFonts w:hint="eastAsia"/>
              </w:rPr>
              <w:t>李欣然</w:t>
            </w:r>
          </w:p>
          <w:p>
            <w:r>
              <w:rPr>
                <w:rFonts w:hint="eastAsia"/>
              </w:rPr>
              <w:t>5.25</w:t>
            </w:r>
            <w:r>
              <w:rPr>
                <w:rFonts w:hint="eastAsia"/>
              </w:rPr>
              <w:tab/>
            </w:r>
            <w:r>
              <w:rPr>
                <w:rFonts w:hint="eastAsia"/>
              </w:rPr>
              <w:t>废旧灯管</w:t>
            </w:r>
            <w:r>
              <w:rPr>
                <w:rFonts w:hint="eastAsia"/>
              </w:rPr>
              <w:tab/>
            </w:r>
            <w:r>
              <w:rPr>
                <w:rFonts w:hint="eastAsia"/>
              </w:rPr>
              <w:t>3</w:t>
            </w:r>
            <w:r>
              <w:rPr>
                <w:rFonts w:hint="eastAsia"/>
              </w:rPr>
              <w:tab/>
            </w:r>
            <w:r>
              <w:rPr>
                <w:rFonts w:hint="eastAsia"/>
              </w:rPr>
              <w:t>交环卫</w:t>
            </w:r>
            <w:r>
              <w:rPr>
                <w:rFonts w:hint="eastAsia"/>
              </w:rPr>
              <w:tab/>
            </w:r>
            <w:r>
              <w:rPr>
                <w:rFonts w:hint="eastAsia"/>
              </w:rPr>
              <w:t>环卫处理</w:t>
            </w:r>
            <w:r>
              <w:rPr>
                <w:rFonts w:hint="eastAsia"/>
              </w:rPr>
              <w:tab/>
            </w:r>
            <w:r>
              <w:rPr>
                <w:rFonts w:hint="eastAsia"/>
              </w:rPr>
              <w:t>李欣然</w:t>
            </w:r>
          </w:p>
          <w:p>
            <w:r>
              <w:rPr>
                <w:rFonts w:hint="eastAsia"/>
              </w:rPr>
              <w:t>6.10</w:t>
            </w:r>
            <w:r>
              <w:rPr>
                <w:rFonts w:hint="eastAsia"/>
              </w:rPr>
              <w:tab/>
            </w:r>
            <w:r>
              <w:rPr>
                <w:rFonts w:hint="eastAsia"/>
              </w:rPr>
              <w:t>废电脑显示屏</w:t>
            </w:r>
            <w:r>
              <w:rPr>
                <w:rFonts w:hint="eastAsia"/>
              </w:rPr>
              <w:tab/>
            </w:r>
            <w:r>
              <w:rPr>
                <w:rFonts w:hint="eastAsia"/>
              </w:rPr>
              <w:t>2</w:t>
            </w:r>
            <w:r>
              <w:rPr>
                <w:rFonts w:hint="eastAsia"/>
              </w:rPr>
              <w:tab/>
            </w:r>
            <w:r>
              <w:rPr>
                <w:rFonts w:hint="eastAsia"/>
              </w:rPr>
              <w:t>交环卫</w:t>
            </w:r>
            <w:r>
              <w:rPr>
                <w:rFonts w:hint="eastAsia"/>
              </w:rPr>
              <w:tab/>
            </w:r>
            <w:r>
              <w:rPr>
                <w:rFonts w:hint="eastAsia"/>
              </w:rPr>
              <w:t>环卫处理</w:t>
            </w:r>
            <w:r>
              <w:rPr>
                <w:rFonts w:hint="eastAsia"/>
              </w:rPr>
              <w:tab/>
            </w:r>
            <w:r>
              <w:rPr>
                <w:rFonts w:hint="eastAsia"/>
              </w:rPr>
              <w:t>李欣然</w:t>
            </w:r>
          </w:p>
          <w:p>
            <w:r>
              <w:rPr>
                <w:rFonts w:hint="eastAsia"/>
              </w:rPr>
              <w:t>7.25</w:t>
            </w:r>
            <w:r>
              <w:rPr>
                <w:rFonts w:hint="eastAsia"/>
              </w:rPr>
              <w:tab/>
            </w:r>
            <w:r>
              <w:rPr>
                <w:rFonts w:hint="eastAsia"/>
              </w:rPr>
              <w:t>废硒鼓</w:t>
            </w:r>
            <w:r>
              <w:rPr>
                <w:rFonts w:hint="eastAsia"/>
              </w:rPr>
              <w:tab/>
            </w:r>
            <w:r>
              <w:rPr>
                <w:rFonts w:hint="eastAsia"/>
              </w:rPr>
              <w:t>4</w:t>
            </w:r>
            <w:r>
              <w:rPr>
                <w:rFonts w:hint="eastAsia"/>
              </w:rPr>
              <w:tab/>
            </w:r>
            <w:r>
              <w:rPr>
                <w:rFonts w:hint="eastAsia"/>
              </w:rPr>
              <w:t>交环卫</w:t>
            </w:r>
            <w:r>
              <w:rPr>
                <w:rFonts w:hint="eastAsia"/>
              </w:rPr>
              <w:tab/>
            </w:r>
            <w:r>
              <w:rPr>
                <w:rFonts w:hint="eastAsia"/>
              </w:rPr>
              <w:t>环卫处理</w:t>
            </w:r>
            <w:r>
              <w:rPr>
                <w:rFonts w:hint="eastAsia"/>
              </w:rPr>
              <w:tab/>
            </w:r>
            <w:r>
              <w:rPr>
                <w:rFonts w:hint="eastAsia"/>
              </w:rPr>
              <w:t>李欣然</w:t>
            </w:r>
          </w:p>
          <w:p>
            <w:r>
              <w:rPr>
                <w:rFonts w:hint="eastAsia"/>
              </w:rPr>
              <w:t>8.10</w:t>
            </w:r>
            <w:r>
              <w:rPr>
                <w:rFonts w:hint="eastAsia"/>
              </w:rPr>
              <w:tab/>
            </w:r>
            <w:r>
              <w:rPr>
                <w:rFonts w:hint="eastAsia"/>
              </w:rPr>
              <w:t>废拖布</w:t>
            </w:r>
            <w:r>
              <w:rPr>
                <w:rFonts w:hint="eastAsia"/>
              </w:rPr>
              <w:tab/>
            </w:r>
            <w:r>
              <w:rPr>
                <w:rFonts w:hint="eastAsia"/>
              </w:rPr>
              <w:t>3</w:t>
            </w:r>
            <w:r>
              <w:rPr>
                <w:rFonts w:hint="eastAsia"/>
              </w:rPr>
              <w:tab/>
            </w:r>
            <w:r>
              <w:rPr>
                <w:rFonts w:hint="eastAsia"/>
              </w:rPr>
              <w:t>交环卫</w:t>
            </w:r>
            <w:r>
              <w:rPr>
                <w:rFonts w:hint="eastAsia"/>
              </w:rPr>
              <w:tab/>
            </w:r>
            <w:r>
              <w:rPr>
                <w:rFonts w:hint="eastAsia"/>
              </w:rPr>
              <w:t>环卫处理</w:t>
            </w:r>
            <w:r>
              <w:rPr>
                <w:rFonts w:hint="eastAsia"/>
              </w:rPr>
              <w:tab/>
            </w:r>
            <w:r>
              <w:rPr>
                <w:rFonts w:hint="eastAsia"/>
              </w:rPr>
              <w:t>李欣然</w:t>
            </w:r>
          </w:p>
          <w:p>
            <w:pPr>
              <w:spacing w:line="360" w:lineRule="exact"/>
              <w:ind w:right="13" w:rightChars="6" w:firstLine="210" w:firstLineChars="100"/>
            </w:pPr>
          </w:p>
          <w:p>
            <w:pPr>
              <w:spacing w:line="360" w:lineRule="exact"/>
              <w:ind w:right="13" w:rightChars="6" w:firstLine="210" w:firstLineChars="100"/>
            </w:pPr>
            <w:r>
              <w:rPr>
                <w:rFonts w:hint="eastAsia"/>
              </w:rPr>
              <w:t>4、节能降耗：企业有建立节约用水、用电制度，尽可能减少资源能源的消耗，要求工作人员节约使用纸张（非重要文件要求双面打印/复印），办公设备、设施有按规定要求使用，杜绝非正常使用，要求不得使用大功率电器。</w:t>
            </w:r>
          </w:p>
          <w:p>
            <w:pPr>
              <w:spacing w:line="360" w:lineRule="exact"/>
              <w:ind w:right="13" w:rightChars="6" w:firstLine="210" w:firstLineChars="100"/>
            </w:pPr>
            <w:r>
              <w:rPr>
                <w:lang w:val="en-GB"/>
              </w:rPr>
              <w:t>5</w:t>
            </w:r>
            <w:r>
              <w:rPr>
                <w:rFonts w:hint="eastAsia"/>
              </w:rPr>
              <w:t>火灾控制：办公区域配备了烟感，灭火器，有效。未发现明显火灾和安全用电隐患。</w:t>
            </w:r>
          </w:p>
          <w:p>
            <w:pPr>
              <w:tabs>
                <w:tab w:val="left" w:pos="7380"/>
              </w:tabs>
            </w:pPr>
          </w:p>
          <w:p>
            <w:pPr>
              <w:tabs>
                <w:tab w:val="left" w:pos="7380"/>
              </w:tabs>
            </w:pPr>
            <w:r>
              <w:rPr>
                <w:rFonts w:hint="eastAsia"/>
              </w:rPr>
              <w:t>6、相关方控制，企业有按规定的要求对相关方进行控制。</w:t>
            </w:r>
          </w:p>
          <w:p>
            <w:r>
              <w:rPr>
                <w:rFonts w:hint="eastAsia"/>
              </w:rPr>
              <w:t>提供内外部沟通函、信息沟通函，告知相关方公司方针、目标、应注意事项，符合要求。</w:t>
            </w:r>
          </w:p>
          <w:p>
            <w:pPr>
              <w:tabs>
                <w:tab w:val="left" w:pos="7380"/>
              </w:tabs>
            </w:pPr>
          </w:p>
          <w:p>
            <w:pPr>
              <w:tabs>
                <w:tab w:val="left" w:pos="7380"/>
              </w:tabs>
              <w:ind w:firstLine="105" w:firstLineChars="50"/>
            </w:pPr>
            <w:r>
              <w:rPr>
                <w:rFonts w:hint="eastAsia"/>
              </w:rPr>
              <w:t>7、提供环境安全管理体系资金投入记录</w:t>
            </w:r>
          </w:p>
          <w:p>
            <w:pPr>
              <w:tabs>
                <w:tab w:val="left" w:pos="7380"/>
              </w:tabs>
              <w:ind w:firstLine="105" w:firstLineChars="50"/>
            </w:pPr>
            <w:r>
              <w:rPr>
                <w:rFonts w:hint="eastAsia"/>
              </w:rPr>
              <w:t>2020年度共按计划投入了：</w:t>
            </w:r>
          </w:p>
          <w:p>
            <w:pPr>
              <w:tabs>
                <w:tab w:val="left" w:pos="7380"/>
              </w:tabs>
              <w:ind w:firstLine="105" w:firstLineChars="50"/>
            </w:pPr>
            <w:r>
              <w:rPr>
                <w:rFonts w:hint="eastAsia"/>
              </w:rPr>
              <w:t>设置垃圾处理箱  1000元</w:t>
            </w:r>
          </w:p>
          <w:p>
            <w:pPr>
              <w:tabs>
                <w:tab w:val="left" w:pos="7380"/>
              </w:tabs>
              <w:ind w:firstLine="105" w:firstLineChars="50"/>
            </w:pPr>
            <w:r>
              <w:rPr>
                <w:rFonts w:hint="eastAsia"/>
              </w:rPr>
              <w:t>消防演练：1000元</w:t>
            </w:r>
          </w:p>
          <w:p>
            <w:pPr>
              <w:tabs>
                <w:tab w:val="left" w:pos="7380"/>
              </w:tabs>
              <w:ind w:firstLine="105" w:firstLineChars="50"/>
            </w:pPr>
            <w:r>
              <w:rPr>
                <w:rFonts w:hint="eastAsia"/>
              </w:rPr>
              <w:t>改善办公环境：1000元</w:t>
            </w:r>
          </w:p>
          <w:p>
            <w:pPr>
              <w:tabs>
                <w:tab w:val="left" w:pos="7380"/>
              </w:tabs>
              <w:ind w:firstLine="105" w:firstLineChars="50"/>
            </w:pPr>
            <w:r>
              <w:rPr>
                <w:rFonts w:hint="eastAsia"/>
              </w:rPr>
              <w:t>制作环境标识：500元</w:t>
            </w:r>
          </w:p>
          <w:p>
            <w:pPr>
              <w:tabs>
                <w:tab w:val="left" w:pos="7380"/>
              </w:tabs>
              <w:ind w:firstLine="105" w:firstLineChars="50"/>
            </w:pPr>
            <w:r>
              <w:t>环境检测</w:t>
            </w:r>
            <w:r>
              <w:rPr>
                <w:rFonts w:hint="eastAsia"/>
              </w:rPr>
              <w:t>：5000</w:t>
            </w:r>
          </w:p>
          <w:p>
            <w:pPr>
              <w:tabs>
                <w:tab w:val="left" w:pos="7380"/>
              </w:tabs>
              <w:ind w:firstLine="105" w:firstLineChars="50"/>
            </w:pPr>
            <w:r>
              <w:rPr>
                <w:rFonts w:hint="eastAsia"/>
              </w:rPr>
              <w:t>水电费：2万</w:t>
            </w:r>
          </w:p>
          <w:p>
            <w:pPr>
              <w:tabs>
                <w:tab w:val="left" w:pos="7380"/>
              </w:tabs>
              <w:ind w:firstLine="105" w:firstLineChars="50"/>
              <w:rPr>
                <w:rFonts w:hint="eastAsia"/>
              </w:rPr>
            </w:pPr>
            <w:r>
              <w:rPr>
                <w:rFonts w:hint="eastAsia"/>
              </w:rPr>
              <w:t>运行控制基本有效</w:t>
            </w:r>
          </w:p>
          <w:p>
            <w:pPr>
              <w:spacing w:before="120" w:line="160" w:lineRule="exact"/>
              <w:rPr>
                <w:rFonts w:hint="default" w:ascii="方正仿宋简体" w:eastAsia="方正仿宋简体"/>
                <w:b/>
                <w:color w:val="FF0000"/>
                <w:lang w:val="en-US" w:eastAsia="zh-CN"/>
              </w:rPr>
            </w:pPr>
            <w:r>
              <w:rPr>
                <w:rFonts w:hint="eastAsia" w:ascii="方正仿宋简体" w:eastAsia="方正仿宋简体"/>
                <w:b/>
                <w:color w:val="FF0000"/>
                <w:lang w:eastAsia="zh-CN"/>
              </w:rPr>
              <w:t>查</w:t>
            </w:r>
            <w:r>
              <w:rPr>
                <w:rFonts w:hint="eastAsia" w:ascii="方正仿宋简体" w:eastAsia="方正仿宋简体"/>
                <w:b/>
                <w:color w:val="FF0000"/>
                <w:lang w:val="en-US" w:eastAsia="zh-CN"/>
              </w:rPr>
              <w:t>综合部</w:t>
            </w:r>
            <w:r>
              <w:rPr>
                <w:rFonts w:hint="eastAsia" w:ascii="方正仿宋简体" w:eastAsia="方正仿宋简体"/>
                <w:b/>
                <w:color w:val="FF0000"/>
                <w:lang w:eastAsia="zh-CN"/>
              </w:rPr>
              <w:t>办公现场，办公室没有</w:t>
            </w:r>
            <w:r>
              <w:rPr>
                <w:rFonts w:hint="eastAsia" w:ascii="方正仿宋简体" w:eastAsia="方正仿宋简体"/>
                <w:b/>
                <w:color w:val="FF0000"/>
                <w:lang w:val="en-US" w:eastAsia="zh-CN"/>
              </w:rPr>
              <w:t>配置灭火器</w:t>
            </w:r>
            <w:r>
              <w:rPr>
                <w:rFonts w:hint="eastAsia" w:ascii="方正仿宋简体" w:eastAsia="方正仿宋简体"/>
                <w:b/>
                <w:color w:val="FF0000"/>
                <w:lang w:eastAsia="zh-CN"/>
              </w:rPr>
              <w:t>，</w:t>
            </w:r>
            <w:r>
              <w:rPr>
                <w:rFonts w:hint="eastAsia" w:ascii="方正仿宋简体" w:eastAsia="方正仿宋简体"/>
                <w:b/>
                <w:color w:val="FF0000"/>
                <w:lang w:val="en-US" w:eastAsia="zh-CN"/>
              </w:rPr>
              <w:t>不符合</w:t>
            </w:r>
          </w:p>
          <w:p>
            <w:pPr>
              <w:pStyle w:val="2"/>
            </w:pPr>
            <w:bookmarkStart w:id="1" w:name="_GoBack"/>
            <w:bookmarkEnd w:id="1"/>
          </w:p>
        </w:tc>
        <w:tc>
          <w:tcPr>
            <w:tcW w:w="1585"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tcPr>
          <w:p>
            <w:pPr>
              <w:tabs>
                <w:tab w:val="left" w:pos="7380"/>
              </w:tabs>
              <w:rPr>
                <w:rFonts w:ascii="宋体" w:hAnsi="宋体"/>
                <w:szCs w:val="21"/>
              </w:rPr>
            </w:pPr>
            <w:r>
              <w:rPr>
                <w:rFonts w:hint="eastAsia" w:ascii="宋体" w:hAnsi="宋体"/>
                <w:szCs w:val="21"/>
              </w:rPr>
              <w:t>应急准备和响应</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E8.2</w:t>
            </w:r>
          </w:p>
          <w:p>
            <w:pPr>
              <w:tabs>
                <w:tab w:val="left" w:pos="7380"/>
              </w:tabs>
              <w:rPr>
                <w:rFonts w:ascii="宋体" w:hAnsi="宋体"/>
                <w:b/>
                <w:szCs w:val="21"/>
              </w:rPr>
            </w:pPr>
          </w:p>
        </w:tc>
        <w:tc>
          <w:tcPr>
            <w:tcW w:w="10004" w:type="dxa"/>
          </w:tcPr>
          <w:p>
            <w:pPr>
              <w:pStyle w:val="18"/>
              <w:rPr>
                <w:color w:val="auto"/>
                <w:sz w:val="21"/>
                <w:szCs w:val="21"/>
              </w:rPr>
            </w:pPr>
            <w:r>
              <w:rPr>
                <w:rFonts w:hint="eastAsia"/>
                <w:sz w:val="21"/>
                <w:szCs w:val="21"/>
              </w:rPr>
              <w:t>编制了应急准备和响应控制程序</w:t>
            </w:r>
            <w:r>
              <w:rPr>
                <w:rFonts w:hint="eastAsia"/>
                <w:color w:val="auto"/>
                <w:sz w:val="21"/>
                <w:szCs w:val="21"/>
              </w:rPr>
              <w:t>，建立了火灾应急预案，由综合部组织演练，提供了应急预案演习记录，演练时间</w:t>
            </w:r>
            <w:r>
              <w:rPr>
                <w:color w:val="auto"/>
                <w:sz w:val="21"/>
                <w:szCs w:val="21"/>
              </w:rPr>
              <w:t xml:space="preserve"> </w:t>
            </w:r>
            <w:r>
              <w:rPr>
                <w:rFonts w:hint="eastAsia"/>
                <w:color w:val="auto"/>
                <w:sz w:val="21"/>
                <w:szCs w:val="21"/>
              </w:rPr>
              <w:t>2020年5月18日</w:t>
            </w:r>
          </w:p>
          <w:p>
            <w:pPr>
              <w:pStyle w:val="18"/>
              <w:rPr>
                <w:color w:val="auto"/>
                <w:sz w:val="21"/>
                <w:szCs w:val="21"/>
              </w:rPr>
            </w:pPr>
            <w:r>
              <w:rPr>
                <w:rFonts w:hint="eastAsia"/>
                <w:color w:val="auto"/>
                <w:sz w:val="21"/>
                <w:szCs w:val="21"/>
              </w:rPr>
              <w:t>负责人：李欣然</w:t>
            </w:r>
          </w:p>
          <w:p>
            <w:pPr>
              <w:pStyle w:val="18"/>
              <w:rPr>
                <w:color w:val="auto"/>
                <w:sz w:val="21"/>
                <w:szCs w:val="21"/>
              </w:rPr>
            </w:pPr>
            <w:r>
              <w:rPr>
                <w:rFonts w:hint="eastAsia"/>
                <w:color w:val="auto"/>
                <w:sz w:val="21"/>
                <w:szCs w:val="21"/>
              </w:rPr>
              <w:t>参加人：全体员工</w:t>
            </w:r>
          </w:p>
          <w:p>
            <w:pPr>
              <w:pStyle w:val="18"/>
              <w:rPr>
                <w:color w:val="auto"/>
                <w:sz w:val="21"/>
                <w:szCs w:val="21"/>
              </w:rPr>
            </w:pPr>
            <w:r>
              <w:rPr>
                <w:rFonts w:hint="eastAsia"/>
                <w:color w:val="auto"/>
                <w:sz w:val="21"/>
                <w:szCs w:val="21"/>
              </w:rPr>
              <w:t xml:space="preserve">演练过程描述： </w:t>
            </w:r>
          </w:p>
          <w:p>
            <w:pPr>
              <w:pStyle w:val="18"/>
              <w:rPr>
                <w:color w:val="auto"/>
                <w:sz w:val="21"/>
                <w:szCs w:val="21"/>
              </w:rPr>
            </w:pPr>
            <w:r>
              <w:rPr>
                <w:rFonts w:hint="eastAsia"/>
                <w:color w:val="auto"/>
                <w:sz w:val="21"/>
                <w:szCs w:val="21"/>
              </w:rPr>
              <w:t>1、明火、干燥、电线老化引起火灾</w:t>
            </w:r>
          </w:p>
          <w:p>
            <w:pPr>
              <w:pStyle w:val="18"/>
              <w:rPr>
                <w:color w:val="auto"/>
                <w:sz w:val="21"/>
                <w:szCs w:val="21"/>
              </w:rPr>
            </w:pPr>
            <w:r>
              <w:rPr>
                <w:rFonts w:hint="eastAsia"/>
                <w:color w:val="auto"/>
                <w:sz w:val="21"/>
                <w:szCs w:val="21"/>
              </w:rPr>
              <w:t>2、模拟烧伤处置</w:t>
            </w:r>
          </w:p>
          <w:p>
            <w:pPr>
              <w:pStyle w:val="18"/>
              <w:rPr>
                <w:color w:val="auto"/>
                <w:sz w:val="21"/>
                <w:szCs w:val="21"/>
              </w:rPr>
            </w:pPr>
            <w:r>
              <w:rPr>
                <w:rFonts w:hint="eastAsia"/>
                <w:color w:val="auto"/>
                <w:sz w:val="21"/>
                <w:szCs w:val="21"/>
              </w:rPr>
              <w:t>3、演习火灾，组织演习灭火及逃生。</w:t>
            </w:r>
          </w:p>
          <w:p>
            <w:pPr>
              <w:pStyle w:val="18"/>
              <w:rPr>
                <w:color w:val="auto"/>
                <w:sz w:val="21"/>
                <w:szCs w:val="21"/>
              </w:rPr>
            </w:pPr>
            <w:r>
              <w:rPr>
                <w:rFonts w:hint="eastAsia"/>
                <w:color w:val="auto"/>
                <w:sz w:val="21"/>
                <w:szCs w:val="21"/>
              </w:rPr>
              <w:t>应急能力评价：公司制定的应急措施有效，故障顺利被排除。</w:t>
            </w:r>
          </w:p>
          <w:p>
            <w:pPr>
              <w:pStyle w:val="18"/>
              <w:rPr>
                <w:color w:val="auto"/>
                <w:sz w:val="21"/>
                <w:szCs w:val="21"/>
              </w:rPr>
            </w:pPr>
            <w:r>
              <w:rPr>
                <w:rFonts w:hint="eastAsia"/>
                <w:color w:val="auto"/>
                <w:sz w:val="21"/>
                <w:szCs w:val="21"/>
              </w:rPr>
              <w:t>烧伤得到正确的处置。</w:t>
            </w:r>
          </w:p>
          <w:p>
            <w:pPr>
              <w:pStyle w:val="18"/>
              <w:rPr>
                <w:color w:val="auto"/>
                <w:sz w:val="21"/>
                <w:szCs w:val="21"/>
              </w:rPr>
            </w:pPr>
            <w:r>
              <w:rPr>
                <w:rFonts w:hint="eastAsia"/>
                <w:color w:val="auto"/>
                <w:sz w:val="21"/>
                <w:szCs w:val="21"/>
              </w:rPr>
              <w:t>人员能及时疏散。</w:t>
            </w:r>
          </w:p>
          <w:p>
            <w:pPr>
              <w:pStyle w:val="18"/>
              <w:rPr>
                <w:color w:val="auto"/>
                <w:sz w:val="21"/>
                <w:szCs w:val="21"/>
              </w:rPr>
            </w:pPr>
            <w:r>
              <w:rPr>
                <w:rFonts w:hint="eastAsia"/>
                <w:color w:val="auto"/>
                <w:sz w:val="21"/>
                <w:szCs w:val="21"/>
              </w:rPr>
              <w:t>灭火方法正确有效。</w:t>
            </w:r>
          </w:p>
          <w:p>
            <w:pPr>
              <w:pStyle w:val="18"/>
              <w:rPr>
                <w:color w:val="auto"/>
                <w:sz w:val="21"/>
                <w:szCs w:val="21"/>
              </w:rPr>
            </w:pPr>
            <w:r>
              <w:rPr>
                <w:rFonts w:hint="eastAsia"/>
                <w:color w:val="auto"/>
                <w:sz w:val="21"/>
                <w:szCs w:val="21"/>
              </w:rPr>
              <w:t>演习过程表明，应急预案中设定的方法可以控制应急情况下的环境污染，将人身伤亡可能降到最低。</w:t>
            </w:r>
          </w:p>
          <w:p>
            <w:pPr>
              <w:pStyle w:val="18"/>
              <w:rPr>
                <w:color w:val="auto"/>
                <w:sz w:val="21"/>
                <w:szCs w:val="21"/>
              </w:rPr>
            </w:pPr>
            <w:r>
              <w:rPr>
                <w:rFonts w:hint="eastAsia"/>
                <w:color w:val="auto"/>
                <w:sz w:val="21"/>
                <w:szCs w:val="21"/>
              </w:rPr>
              <w:t>评价人：薛永兴</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监测和测量</w:t>
            </w:r>
          </w:p>
          <w:p>
            <w:pPr>
              <w:tabs>
                <w:tab w:val="left" w:pos="7380"/>
              </w:tabs>
            </w:pPr>
          </w:p>
        </w:tc>
        <w:tc>
          <w:tcPr>
            <w:tcW w:w="960" w:type="dxa"/>
          </w:tcPr>
          <w:p>
            <w:pPr>
              <w:tabs>
                <w:tab w:val="left" w:pos="7380"/>
              </w:tabs>
              <w:ind w:firstLine="2" w:firstLineChars="1"/>
              <w:rPr>
                <w:rFonts w:ascii="宋体" w:hAnsi="宋体"/>
                <w:color w:val="000000"/>
                <w:szCs w:val="21"/>
              </w:rPr>
            </w:pPr>
            <w:r>
              <w:rPr>
                <w:rFonts w:hint="eastAsia" w:ascii="宋体" w:hAnsi="宋体"/>
                <w:color w:val="000000"/>
                <w:szCs w:val="21"/>
              </w:rPr>
              <w:t>E9.1.1</w:t>
            </w:r>
          </w:p>
        </w:tc>
        <w:tc>
          <w:tcPr>
            <w:tcW w:w="10004" w:type="dxa"/>
          </w:tcPr>
          <w:p>
            <w:pPr>
              <w:tabs>
                <w:tab w:val="left" w:pos="7380"/>
              </w:tabs>
            </w:pPr>
            <w:r>
              <w:rPr>
                <w:rFonts w:hint="eastAsia"/>
              </w:rPr>
              <w:t>提供《环境监测与测量程序》写明了相关要求</w:t>
            </w:r>
          </w:p>
          <w:p>
            <w:pPr>
              <w:tabs>
                <w:tab w:val="left" w:pos="7380"/>
              </w:tabs>
            </w:pPr>
            <w:r>
              <w:rPr>
                <w:rFonts w:hint="eastAsia"/>
              </w:rPr>
              <w:t xml:space="preserve">抽固体废弃物处理记录 </w:t>
            </w:r>
          </w:p>
          <w:p>
            <w:r>
              <w:rPr>
                <w:rFonts w:hint="eastAsia"/>
              </w:rPr>
              <w:t>3.25</w:t>
            </w:r>
            <w:r>
              <w:rPr>
                <w:rFonts w:hint="eastAsia"/>
              </w:rPr>
              <w:tab/>
            </w:r>
            <w:r>
              <w:rPr>
                <w:rFonts w:hint="eastAsia"/>
              </w:rPr>
              <w:t>固体墨盒</w:t>
            </w:r>
            <w:r>
              <w:rPr>
                <w:rFonts w:hint="eastAsia"/>
              </w:rPr>
              <w:tab/>
            </w:r>
            <w:r>
              <w:rPr>
                <w:rFonts w:hint="eastAsia"/>
              </w:rPr>
              <w:t>3</w:t>
            </w:r>
            <w:r>
              <w:rPr>
                <w:rFonts w:hint="eastAsia"/>
              </w:rPr>
              <w:tab/>
            </w:r>
            <w:r>
              <w:rPr>
                <w:rFonts w:hint="eastAsia"/>
              </w:rPr>
              <w:t>交环卫</w:t>
            </w:r>
            <w:r>
              <w:rPr>
                <w:rFonts w:hint="eastAsia"/>
              </w:rPr>
              <w:tab/>
            </w:r>
            <w:r>
              <w:rPr>
                <w:rFonts w:hint="eastAsia"/>
              </w:rPr>
              <w:t>环卫处理</w:t>
            </w:r>
            <w:r>
              <w:rPr>
                <w:rFonts w:hint="eastAsia"/>
              </w:rPr>
              <w:tab/>
            </w:r>
            <w:r>
              <w:rPr>
                <w:rFonts w:hint="eastAsia"/>
              </w:rPr>
              <w:t>李欣然</w:t>
            </w:r>
          </w:p>
          <w:p>
            <w:r>
              <w:rPr>
                <w:rFonts w:hint="eastAsia"/>
              </w:rPr>
              <w:t>4.05</w:t>
            </w:r>
            <w:r>
              <w:rPr>
                <w:rFonts w:hint="eastAsia"/>
              </w:rPr>
              <w:tab/>
            </w:r>
            <w:r>
              <w:rPr>
                <w:rFonts w:hint="eastAsia"/>
              </w:rPr>
              <w:t>废电池</w:t>
            </w:r>
            <w:r>
              <w:rPr>
                <w:rFonts w:hint="eastAsia"/>
              </w:rPr>
              <w:tab/>
            </w:r>
            <w:r>
              <w:rPr>
                <w:rFonts w:hint="eastAsia"/>
              </w:rPr>
              <w:t>5</w:t>
            </w:r>
            <w:r>
              <w:rPr>
                <w:rFonts w:hint="eastAsia"/>
              </w:rPr>
              <w:tab/>
            </w:r>
            <w:r>
              <w:rPr>
                <w:rFonts w:hint="eastAsia"/>
              </w:rPr>
              <w:t>交环卫</w:t>
            </w:r>
            <w:r>
              <w:rPr>
                <w:rFonts w:hint="eastAsia"/>
              </w:rPr>
              <w:tab/>
            </w:r>
            <w:r>
              <w:rPr>
                <w:rFonts w:hint="eastAsia"/>
              </w:rPr>
              <w:t>环卫处理</w:t>
            </w:r>
            <w:r>
              <w:rPr>
                <w:rFonts w:hint="eastAsia"/>
              </w:rPr>
              <w:tab/>
            </w:r>
            <w:r>
              <w:rPr>
                <w:rFonts w:hint="eastAsia"/>
              </w:rPr>
              <w:t>李欣然</w:t>
            </w:r>
          </w:p>
          <w:p>
            <w:r>
              <w:rPr>
                <w:rFonts w:hint="eastAsia"/>
              </w:rPr>
              <w:t>5.25</w:t>
            </w:r>
            <w:r>
              <w:rPr>
                <w:rFonts w:hint="eastAsia"/>
              </w:rPr>
              <w:tab/>
            </w:r>
            <w:r>
              <w:rPr>
                <w:rFonts w:hint="eastAsia"/>
              </w:rPr>
              <w:t>废旧灯管</w:t>
            </w:r>
            <w:r>
              <w:rPr>
                <w:rFonts w:hint="eastAsia"/>
              </w:rPr>
              <w:tab/>
            </w:r>
            <w:r>
              <w:rPr>
                <w:rFonts w:hint="eastAsia"/>
              </w:rPr>
              <w:t>3</w:t>
            </w:r>
            <w:r>
              <w:rPr>
                <w:rFonts w:hint="eastAsia"/>
              </w:rPr>
              <w:tab/>
            </w:r>
            <w:r>
              <w:rPr>
                <w:rFonts w:hint="eastAsia"/>
              </w:rPr>
              <w:t>交环卫</w:t>
            </w:r>
            <w:r>
              <w:rPr>
                <w:rFonts w:hint="eastAsia"/>
              </w:rPr>
              <w:tab/>
            </w:r>
            <w:r>
              <w:rPr>
                <w:rFonts w:hint="eastAsia"/>
              </w:rPr>
              <w:t>环卫处理</w:t>
            </w:r>
            <w:r>
              <w:rPr>
                <w:rFonts w:hint="eastAsia"/>
              </w:rPr>
              <w:tab/>
            </w:r>
            <w:r>
              <w:rPr>
                <w:rFonts w:hint="eastAsia"/>
              </w:rPr>
              <w:t>李欣然</w:t>
            </w:r>
          </w:p>
          <w:p>
            <w:r>
              <w:rPr>
                <w:rFonts w:hint="eastAsia"/>
              </w:rPr>
              <w:t>6.10</w:t>
            </w:r>
            <w:r>
              <w:rPr>
                <w:rFonts w:hint="eastAsia"/>
              </w:rPr>
              <w:tab/>
            </w:r>
            <w:r>
              <w:rPr>
                <w:rFonts w:hint="eastAsia"/>
              </w:rPr>
              <w:t>废电脑显示屏</w:t>
            </w:r>
            <w:r>
              <w:rPr>
                <w:rFonts w:hint="eastAsia"/>
              </w:rPr>
              <w:tab/>
            </w:r>
            <w:r>
              <w:rPr>
                <w:rFonts w:hint="eastAsia"/>
              </w:rPr>
              <w:t>2</w:t>
            </w:r>
            <w:r>
              <w:rPr>
                <w:rFonts w:hint="eastAsia"/>
              </w:rPr>
              <w:tab/>
            </w:r>
            <w:r>
              <w:rPr>
                <w:rFonts w:hint="eastAsia"/>
              </w:rPr>
              <w:t>交环卫</w:t>
            </w:r>
            <w:r>
              <w:rPr>
                <w:rFonts w:hint="eastAsia"/>
              </w:rPr>
              <w:tab/>
            </w:r>
            <w:r>
              <w:rPr>
                <w:rFonts w:hint="eastAsia"/>
              </w:rPr>
              <w:t>环卫处理</w:t>
            </w:r>
            <w:r>
              <w:rPr>
                <w:rFonts w:hint="eastAsia"/>
              </w:rPr>
              <w:tab/>
            </w:r>
            <w:r>
              <w:rPr>
                <w:rFonts w:hint="eastAsia"/>
              </w:rPr>
              <w:t>李欣然</w:t>
            </w:r>
          </w:p>
          <w:p>
            <w:r>
              <w:rPr>
                <w:rFonts w:hint="eastAsia"/>
              </w:rPr>
              <w:t>7.25</w:t>
            </w:r>
            <w:r>
              <w:rPr>
                <w:rFonts w:hint="eastAsia"/>
              </w:rPr>
              <w:tab/>
            </w:r>
            <w:r>
              <w:rPr>
                <w:rFonts w:hint="eastAsia"/>
              </w:rPr>
              <w:t>废硒鼓</w:t>
            </w:r>
            <w:r>
              <w:rPr>
                <w:rFonts w:hint="eastAsia"/>
              </w:rPr>
              <w:tab/>
            </w:r>
            <w:r>
              <w:rPr>
                <w:rFonts w:hint="eastAsia"/>
              </w:rPr>
              <w:t>4</w:t>
            </w:r>
            <w:r>
              <w:rPr>
                <w:rFonts w:hint="eastAsia"/>
              </w:rPr>
              <w:tab/>
            </w:r>
            <w:r>
              <w:rPr>
                <w:rFonts w:hint="eastAsia"/>
              </w:rPr>
              <w:t>交环卫</w:t>
            </w:r>
            <w:r>
              <w:rPr>
                <w:rFonts w:hint="eastAsia"/>
              </w:rPr>
              <w:tab/>
            </w:r>
            <w:r>
              <w:rPr>
                <w:rFonts w:hint="eastAsia"/>
              </w:rPr>
              <w:t>环卫处理</w:t>
            </w:r>
            <w:r>
              <w:rPr>
                <w:rFonts w:hint="eastAsia"/>
              </w:rPr>
              <w:tab/>
            </w:r>
            <w:r>
              <w:rPr>
                <w:rFonts w:hint="eastAsia"/>
              </w:rPr>
              <w:t>李欣然</w:t>
            </w:r>
          </w:p>
          <w:p>
            <w:r>
              <w:rPr>
                <w:rFonts w:hint="eastAsia"/>
              </w:rPr>
              <w:t>8.10</w:t>
            </w:r>
            <w:r>
              <w:rPr>
                <w:rFonts w:hint="eastAsia"/>
              </w:rPr>
              <w:tab/>
            </w:r>
            <w:r>
              <w:rPr>
                <w:rFonts w:hint="eastAsia"/>
              </w:rPr>
              <w:t>废拖布</w:t>
            </w:r>
            <w:r>
              <w:rPr>
                <w:rFonts w:hint="eastAsia"/>
              </w:rPr>
              <w:tab/>
            </w:r>
            <w:r>
              <w:rPr>
                <w:rFonts w:hint="eastAsia"/>
              </w:rPr>
              <w:t>3</w:t>
            </w:r>
            <w:r>
              <w:rPr>
                <w:rFonts w:hint="eastAsia"/>
              </w:rPr>
              <w:tab/>
            </w:r>
            <w:r>
              <w:rPr>
                <w:rFonts w:hint="eastAsia"/>
              </w:rPr>
              <w:t>交环卫</w:t>
            </w:r>
            <w:r>
              <w:rPr>
                <w:rFonts w:hint="eastAsia"/>
              </w:rPr>
              <w:tab/>
            </w:r>
            <w:r>
              <w:rPr>
                <w:rFonts w:hint="eastAsia"/>
              </w:rPr>
              <w:t>环卫处理</w:t>
            </w:r>
            <w:r>
              <w:rPr>
                <w:rFonts w:hint="eastAsia"/>
              </w:rPr>
              <w:tab/>
            </w:r>
            <w:r>
              <w:rPr>
                <w:rFonts w:hint="eastAsia"/>
              </w:rPr>
              <w:t>李欣然</w:t>
            </w:r>
          </w:p>
          <w:p>
            <w:pPr>
              <w:tabs>
                <w:tab w:val="left" w:pos="7380"/>
              </w:tabs>
            </w:pPr>
          </w:p>
          <w:p>
            <w:pPr>
              <w:tabs>
                <w:tab w:val="left" w:pos="7380"/>
              </w:tabs>
              <w:rPr>
                <w:rFonts w:ascii="宋体" w:hAnsi="宋体"/>
                <w:szCs w:val="21"/>
              </w:rPr>
            </w:pPr>
            <w:r>
              <w:rPr>
                <w:rFonts w:hint="eastAsia" w:ascii="宋体" w:hAnsi="宋体"/>
                <w:szCs w:val="21"/>
              </w:rPr>
              <w:t>抽《消防器材安全检查表》：每月检查，检查项目：电器线路安全、消防器材配置是否齐全、灭火器完好情况、泄压阀功能等是否正常，符合要求。</w:t>
            </w:r>
          </w:p>
          <w:p>
            <w:pPr>
              <w:tabs>
                <w:tab w:val="left" w:pos="7380"/>
              </w:tabs>
            </w:pPr>
          </w:p>
          <w:p>
            <w:pPr>
              <w:tabs>
                <w:tab w:val="left" w:pos="7380"/>
              </w:tabs>
            </w:pPr>
            <w:r>
              <w:rPr>
                <w:rFonts w:hint="eastAsia"/>
              </w:rPr>
              <w:t>提供《环境检查记录》：</w:t>
            </w:r>
          </w:p>
          <w:p>
            <w:pPr>
              <w:tabs>
                <w:tab w:val="left" w:pos="7380"/>
              </w:tabs>
            </w:pPr>
            <w:r>
              <w:rPr>
                <w:rFonts w:hint="eastAsia"/>
              </w:rPr>
              <w:t xml:space="preserve">检查内容                                   </w:t>
            </w:r>
          </w:p>
          <w:p>
            <w:pPr>
              <w:tabs>
                <w:tab w:val="left" w:pos="7380"/>
              </w:tabs>
            </w:pPr>
            <w:r>
              <w:rPr>
                <w:rFonts w:hint="eastAsia"/>
              </w:rPr>
              <w:t>目标指标管理方案及措施是否落实</w:t>
            </w:r>
          </w:p>
          <w:p>
            <w:pPr>
              <w:tabs>
                <w:tab w:val="left" w:pos="7380"/>
              </w:tabs>
            </w:pPr>
            <w:r>
              <w:rPr>
                <w:rFonts w:hint="eastAsia"/>
              </w:rPr>
              <w:t>现场噪声、扬尘、污水、固废排放是否符合程序规定</w:t>
            </w:r>
          </w:p>
          <w:p>
            <w:pPr>
              <w:tabs>
                <w:tab w:val="left" w:pos="7380"/>
              </w:tabs>
            </w:pPr>
            <w:r>
              <w:rPr>
                <w:rFonts w:hint="eastAsia"/>
              </w:rPr>
              <w:t>危险化学品、易燃易爆物品贮存、使用、处置是否符合程序规定</w:t>
            </w:r>
          </w:p>
          <w:p>
            <w:pPr>
              <w:tabs>
                <w:tab w:val="left" w:pos="7380"/>
              </w:tabs>
            </w:pPr>
            <w:r>
              <w:rPr>
                <w:rFonts w:hint="eastAsia"/>
              </w:rPr>
              <w:t>水、电、气和原材料消耗是否在控制范围，有无跑冒滴漏现象</w:t>
            </w:r>
          </w:p>
          <w:p>
            <w:pPr>
              <w:tabs>
                <w:tab w:val="left" w:pos="7380"/>
              </w:tabs>
            </w:pPr>
            <w:r>
              <w:rPr>
                <w:rFonts w:hint="eastAsia"/>
              </w:rPr>
              <w:t>消防设施是否完好，通道是否畅通</w:t>
            </w:r>
          </w:p>
          <w:p>
            <w:pPr>
              <w:tabs>
                <w:tab w:val="left" w:pos="7380"/>
              </w:tabs>
            </w:pPr>
            <w:r>
              <w:rPr>
                <w:rFonts w:hint="eastAsia"/>
              </w:rPr>
              <w:t>电器设施是否完好，日常操作是否符合程序规定，</w:t>
            </w:r>
          </w:p>
          <w:p>
            <w:pPr>
              <w:tabs>
                <w:tab w:val="left" w:pos="7380"/>
              </w:tabs>
            </w:pPr>
            <w:r>
              <w:rPr>
                <w:rFonts w:hint="eastAsia"/>
              </w:rPr>
              <w:t>有无安全隐患</w:t>
            </w:r>
          </w:p>
          <w:p>
            <w:pPr>
              <w:tabs>
                <w:tab w:val="left" w:pos="7380"/>
              </w:tabs>
            </w:pPr>
            <w:r>
              <w:rPr>
                <w:rFonts w:hint="eastAsia"/>
              </w:rPr>
              <w:t>要害部位防范措施是否有效，劳动防护用品佩带是否符合规定，有无安全隐患</w:t>
            </w:r>
          </w:p>
          <w:p>
            <w:pPr>
              <w:tabs>
                <w:tab w:val="left" w:pos="7380"/>
              </w:tabs>
            </w:pPr>
            <w:r>
              <w:rPr>
                <w:rFonts w:hint="eastAsia"/>
              </w:rPr>
              <w:t>人员资格审查是否到位</w:t>
            </w:r>
          </w:p>
          <w:p>
            <w:pPr>
              <w:tabs>
                <w:tab w:val="left" w:pos="7380"/>
              </w:tabs>
            </w:pPr>
            <w:r>
              <w:rPr>
                <w:rFonts w:hint="eastAsia"/>
              </w:rPr>
              <w:t>应急预案是否培训，措施及设施是否准备到位</w:t>
            </w:r>
          </w:p>
          <w:p>
            <w:pPr>
              <w:tabs>
                <w:tab w:val="left" w:pos="7380"/>
              </w:tabs>
            </w:pPr>
            <w:r>
              <w:rPr>
                <w:rFonts w:hint="eastAsia"/>
              </w:rPr>
              <w:t>各项文件、记录是否保存完整，标识清晰，易于查找</w:t>
            </w:r>
          </w:p>
          <w:p>
            <w:pPr>
              <w:tabs>
                <w:tab w:val="left" w:pos="7380"/>
              </w:tabs>
            </w:pPr>
            <w:r>
              <w:rPr>
                <w:rFonts w:hint="eastAsia"/>
              </w:rPr>
              <w:t xml:space="preserve">经查验，管理方案实施有效。 </w:t>
            </w:r>
          </w:p>
          <w:p/>
          <w:p>
            <w:r>
              <w:rPr>
                <w:rFonts w:hint="eastAsia"/>
              </w:rPr>
              <w:t>符合要求</w:t>
            </w:r>
          </w:p>
          <w:p/>
        </w:tc>
        <w:tc>
          <w:tcPr>
            <w:tcW w:w="1585" w:type="dxa"/>
          </w:tcPr>
          <w:p>
            <w:pPr>
              <w:rPr>
                <w:rFonts w:ascii="宋体" w:hAnsi="宋体"/>
                <w:szCs w:val="21"/>
              </w:rPr>
            </w:pPr>
            <w:r>
              <w:rPr>
                <w:rFonts w:hint="eastAsia" w:ascii="宋体" w:hAnsi="宋体"/>
                <w:color w:val="000000"/>
                <w:szCs w:val="21"/>
              </w:rPr>
              <w:t>Y</w:t>
            </w:r>
          </w:p>
        </w:tc>
        <w:tc>
          <w:tcPr>
            <w:tcW w:w="10004"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tcPr>
          <w:p>
            <w:pPr>
              <w:tabs>
                <w:tab w:val="left" w:pos="7380"/>
              </w:tabs>
              <w:rPr>
                <w:rFonts w:ascii="Tahoma" w:hAnsi="Tahoma" w:cs="Tahoma"/>
                <w:szCs w:val="21"/>
              </w:rPr>
            </w:pPr>
            <w:r>
              <w:rPr>
                <w:rFonts w:hint="eastAsia" w:ascii="Tahoma" w:hAnsi="Tahoma" w:cs="Tahoma"/>
                <w:szCs w:val="21"/>
              </w:rPr>
              <w:t>内部审核实施及有效性</w:t>
            </w:r>
          </w:p>
          <w:p>
            <w:pPr>
              <w:rPr>
                <w:rFonts w:ascii="宋体" w:hAnsi="宋体"/>
              </w:rPr>
            </w:pPr>
          </w:p>
        </w:tc>
        <w:tc>
          <w:tcPr>
            <w:tcW w:w="960" w:type="dxa"/>
          </w:tcPr>
          <w:p>
            <w:pPr>
              <w:tabs>
                <w:tab w:val="left" w:pos="7380"/>
              </w:tabs>
              <w:rPr>
                <w:rFonts w:ascii="宋体" w:hAnsi="宋体"/>
                <w:szCs w:val="21"/>
              </w:rPr>
            </w:pPr>
            <w:r>
              <w:rPr>
                <w:rFonts w:hint="eastAsia" w:ascii="宋体" w:hAnsi="宋体"/>
                <w:szCs w:val="21"/>
              </w:rPr>
              <w:t>QE9.2</w:t>
            </w:r>
          </w:p>
          <w:p>
            <w:pPr>
              <w:rPr>
                <w:rFonts w:ascii="宋体" w:hAnsi="宋体"/>
              </w:rPr>
            </w:pPr>
          </w:p>
        </w:tc>
        <w:tc>
          <w:tcPr>
            <w:tcW w:w="10004" w:type="dxa"/>
          </w:tcPr>
          <w:p>
            <w:pPr>
              <w:tabs>
                <w:tab w:val="left" w:pos="7380"/>
              </w:tabs>
              <w:rPr>
                <w:rFonts w:ascii="宋体" w:hAnsi="宋体"/>
                <w:szCs w:val="21"/>
              </w:rPr>
            </w:pPr>
            <w:r>
              <w:rPr>
                <w:rFonts w:hint="eastAsia" w:ascii="宋体" w:hAnsi="宋体"/>
                <w:szCs w:val="21"/>
              </w:rPr>
              <w:t>公司制定了《内部审核控制程序》，文件规定每年至少进行一次内部审核，间隔时间不超过12个月。规定了审核的策划、实施、形成记录以及报告结果的要求。</w:t>
            </w:r>
          </w:p>
          <w:p>
            <w:pPr>
              <w:tabs>
                <w:tab w:val="left" w:pos="7380"/>
              </w:tabs>
              <w:rPr>
                <w:rFonts w:ascii="宋体" w:hAnsi="宋体"/>
                <w:szCs w:val="21"/>
              </w:rPr>
            </w:pPr>
            <w:r>
              <w:rPr>
                <w:rFonts w:hint="eastAsia" w:ascii="宋体" w:hAnsi="宋体"/>
                <w:szCs w:val="21"/>
              </w:rPr>
              <w:t>提供了《审核实施计划》，审核目的，范围、依据、审核时间、受审部门、日程安排、审核组长和成员等内容。</w:t>
            </w:r>
          </w:p>
          <w:p>
            <w:pPr>
              <w:tabs>
                <w:tab w:val="left" w:pos="7380"/>
              </w:tabs>
              <w:rPr>
                <w:rFonts w:ascii="宋体" w:hAnsi="宋体"/>
                <w:szCs w:val="21"/>
              </w:rPr>
            </w:pPr>
            <w:r>
              <w:rPr>
                <w:rFonts w:hint="eastAsia" w:ascii="宋体" w:hAnsi="宋体"/>
                <w:szCs w:val="21"/>
              </w:rPr>
              <w:t>内审时间：2020年7月10日</w:t>
            </w:r>
          </w:p>
          <w:p>
            <w:pPr>
              <w:tabs>
                <w:tab w:val="left" w:pos="7380"/>
              </w:tabs>
              <w:rPr>
                <w:rFonts w:ascii="宋体" w:hAnsi="宋体"/>
                <w:szCs w:val="21"/>
              </w:rPr>
            </w:pPr>
            <w:r>
              <w:rPr>
                <w:rFonts w:hint="eastAsia" w:ascii="宋体" w:hAnsi="宋体"/>
                <w:szCs w:val="21"/>
              </w:rPr>
              <w:t>依据ISO9001:2015\ISO14001:2015版标准。</w:t>
            </w:r>
          </w:p>
          <w:p>
            <w:pPr>
              <w:tabs>
                <w:tab w:val="left" w:pos="7380"/>
              </w:tabs>
              <w:rPr>
                <w:rFonts w:ascii="宋体" w:hAnsi="宋体"/>
                <w:szCs w:val="21"/>
              </w:rPr>
            </w:pPr>
            <w:r>
              <w:rPr>
                <w:rFonts w:hint="eastAsia" w:ascii="宋体" w:hAnsi="宋体"/>
                <w:szCs w:val="21"/>
              </w:rPr>
              <w:t>计划由总经理批准后实施。</w:t>
            </w:r>
          </w:p>
          <w:p>
            <w:pPr>
              <w:tabs>
                <w:tab w:val="left" w:pos="7380"/>
              </w:tabs>
              <w:rPr>
                <w:rFonts w:ascii="宋体" w:hAnsi="宋体"/>
                <w:szCs w:val="21"/>
              </w:rPr>
            </w:pPr>
            <w:r>
              <w:rPr>
                <w:rFonts w:hint="eastAsia" w:ascii="宋体" w:hAnsi="宋体"/>
                <w:szCs w:val="21"/>
              </w:rPr>
              <w:t>公司按计划实施了内审。</w:t>
            </w:r>
          </w:p>
          <w:p>
            <w:pPr>
              <w:tabs>
                <w:tab w:val="left" w:pos="7380"/>
              </w:tabs>
              <w:rPr>
                <w:rFonts w:ascii="宋体" w:hAnsi="宋体"/>
                <w:szCs w:val="21"/>
              </w:rPr>
            </w:pPr>
            <w:r>
              <w:rPr>
                <w:rFonts w:hint="eastAsia" w:ascii="宋体" w:hAnsi="宋体"/>
                <w:szCs w:val="21"/>
              </w:rPr>
              <w:t>内审员：薛永兴、李欣然；提供内审员任命书。</w:t>
            </w:r>
          </w:p>
          <w:p>
            <w:pPr>
              <w:tabs>
                <w:tab w:val="left" w:pos="7380"/>
              </w:tabs>
              <w:rPr>
                <w:rFonts w:ascii="宋体" w:hAnsi="宋体"/>
                <w:szCs w:val="21"/>
              </w:rPr>
            </w:pPr>
            <w:r>
              <w:rPr>
                <w:rFonts w:hint="eastAsia" w:ascii="宋体" w:hAnsi="宋体"/>
                <w:szCs w:val="21"/>
              </w:rPr>
              <w:t xml:space="preserve">内审员的安排考虑了审核过程的客观性和公正性，没有发现自己审核本部门的情况。  </w:t>
            </w:r>
          </w:p>
          <w:p>
            <w:pPr>
              <w:tabs>
                <w:tab w:val="left" w:pos="7380"/>
              </w:tabs>
              <w:rPr>
                <w:rFonts w:ascii="宋体" w:hAnsi="宋体"/>
                <w:szCs w:val="21"/>
              </w:rPr>
            </w:pPr>
            <w:r>
              <w:rPr>
                <w:rFonts w:hint="eastAsia" w:ascii="宋体" w:hAnsi="宋体"/>
                <w:szCs w:val="21"/>
              </w:rPr>
              <w:t>提供了内审检查表。内审不符合1项，已整改验收合格。内审报告显示本公司的管理体系均运行良好。</w:t>
            </w:r>
          </w:p>
          <w:p>
            <w:pPr>
              <w:rPr>
                <w:rFonts w:ascii="宋体" w:hAnsi="宋体"/>
              </w:rPr>
            </w:pPr>
            <w:r>
              <w:rPr>
                <w:rFonts w:hint="eastAsia" w:ascii="宋体" w:hAnsi="宋体"/>
                <w:szCs w:val="21"/>
              </w:rPr>
              <w:t>策划安排基本符合程序要求。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04" w:type="dxa"/>
          <w:trHeight w:val="516" w:hRule="atLeast"/>
        </w:trPr>
        <w:tc>
          <w:tcPr>
            <w:tcW w:w="2160" w:type="dxa"/>
          </w:tcPr>
          <w:p>
            <w:pPr>
              <w:tabs>
                <w:tab w:val="left" w:pos="7380"/>
              </w:tabs>
              <w:rPr>
                <w:rFonts w:ascii="宋体" w:hAnsi="宋体"/>
                <w:szCs w:val="21"/>
              </w:rPr>
            </w:pPr>
            <w:r>
              <w:rPr>
                <w:rFonts w:hint="eastAsia" w:ascii="宋体" w:hAnsi="宋体"/>
                <w:color w:val="000000"/>
                <w:szCs w:val="21"/>
              </w:rPr>
              <w:t>事件、不符合</w:t>
            </w:r>
          </w:p>
          <w:p>
            <w:pPr>
              <w:tabs>
                <w:tab w:val="left" w:pos="7380"/>
              </w:tabs>
              <w:rPr>
                <w:rFonts w:ascii="宋体" w:hAnsi="宋体"/>
                <w:szCs w:val="21"/>
              </w:rPr>
            </w:pPr>
            <w:r>
              <w:rPr>
                <w:rFonts w:hint="eastAsia" w:ascii="宋体" w:hAnsi="宋体"/>
                <w:szCs w:val="21"/>
              </w:rPr>
              <w:t>纠正和预防措施</w:t>
            </w:r>
          </w:p>
          <w:p>
            <w:pPr>
              <w:tabs>
                <w:tab w:val="left" w:pos="7380"/>
              </w:tabs>
              <w:rPr>
                <w:rFonts w:ascii="Tahoma" w:hAnsi="Tahoma" w:cs="Tahoma"/>
                <w:szCs w:val="21"/>
              </w:rPr>
            </w:pPr>
          </w:p>
        </w:tc>
        <w:tc>
          <w:tcPr>
            <w:tcW w:w="960" w:type="dxa"/>
          </w:tcPr>
          <w:p>
            <w:pPr>
              <w:tabs>
                <w:tab w:val="left" w:pos="7380"/>
              </w:tabs>
              <w:rPr>
                <w:rFonts w:ascii="宋体" w:hAnsi="宋体"/>
                <w:szCs w:val="21"/>
              </w:rPr>
            </w:pPr>
            <w:r>
              <w:rPr>
                <w:rFonts w:hint="eastAsia" w:ascii="宋体" w:hAnsi="宋体"/>
                <w:szCs w:val="21"/>
              </w:rPr>
              <w:t>E10.2</w:t>
            </w:r>
          </w:p>
        </w:tc>
        <w:tc>
          <w:tcPr>
            <w:tcW w:w="10004" w:type="dxa"/>
          </w:tcPr>
          <w:p>
            <w:pPr>
              <w:tabs>
                <w:tab w:val="left" w:pos="7380"/>
              </w:tabs>
              <w:rPr>
                <w:rFonts w:ascii="宋体" w:hAnsi="宋体"/>
                <w:szCs w:val="21"/>
              </w:rPr>
            </w:pPr>
            <w:r>
              <w:rPr>
                <w:rFonts w:hint="eastAsia" w:ascii="宋体" w:hAnsi="宋体"/>
                <w:szCs w:val="21"/>
              </w:rPr>
              <w:t>编制</w:t>
            </w:r>
            <w:r>
              <w:rPr>
                <w:rFonts w:hint="eastAsia"/>
                <w:szCs w:val="21"/>
              </w:rPr>
              <w:t>《不合格输出控制程序》《</w:t>
            </w:r>
            <w:r>
              <w:rPr>
                <w:rFonts w:hint="eastAsia" w:ascii="宋体" w:hAnsi="宋体" w:cs="宋体"/>
                <w:position w:val="-1"/>
                <w:sz w:val="24"/>
                <w:szCs w:val="24"/>
              </w:rPr>
              <w:t>不符合与纠正措施控制程序</w:t>
            </w:r>
            <w:r>
              <w:rPr>
                <w:rFonts w:hint="eastAsia"/>
                <w:szCs w:val="21"/>
              </w:rPr>
              <w:t>》《事故、事件和不符合管理程序》</w:t>
            </w:r>
            <w:r>
              <w:rPr>
                <w:rFonts w:hint="eastAsia" w:ascii="宋体" w:hAnsi="宋体"/>
                <w:szCs w:val="21"/>
              </w:rPr>
              <w:t>。</w:t>
            </w:r>
          </w:p>
          <w:p>
            <w:pPr>
              <w:tabs>
                <w:tab w:val="left" w:pos="7380"/>
              </w:tabs>
              <w:rPr>
                <w:rFonts w:ascii="宋体" w:hAnsi="宋体"/>
                <w:szCs w:val="21"/>
              </w:rPr>
            </w:pPr>
            <w:r>
              <w:rPr>
                <w:rFonts w:hint="eastAsia" w:ascii="宋体" w:hAnsi="宋体"/>
                <w:szCs w:val="21"/>
              </w:rPr>
              <w:t>询问公司事故事件及不符合情况，自体系运行以来，均未发生重大事故、事件及不符合情况，也未发生相关方投诉情况。</w:t>
            </w:r>
          </w:p>
          <w:p>
            <w:pPr>
              <w:tabs>
                <w:tab w:val="left" w:pos="7380"/>
              </w:tabs>
              <w:rPr>
                <w:rFonts w:ascii="宋体" w:hAnsi="宋体"/>
                <w:szCs w:val="21"/>
              </w:rPr>
            </w:pPr>
            <w:r>
              <w:rPr>
                <w:rFonts w:hint="eastAsia" w:ascii="宋体" w:hAnsi="宋体"/>
                <w:szCs w:val="21"/>
              </w:rPr>
              <w:t>查纠正、预防措施实施情况，体系运行以来内审不符合1项，已采取措施并验证符合。公司管理评审及日常检查发现的不符合情况，制定纠正措施及预防措施，并进行跟踪确认，保持记录。</w:t>
            </w:r>
          </w:p>
        </w:tc>
        <w:tc>
          <w:tcPr>
            <w:tcW w:w="1585" w:type="dxa"/>
          </w:tcPr>
          <w:p>
            <w:pPr>
              <w:rPr>
                <w:szCs w:val="21"/>
              </w:rPr>
            </w:pPr>
            <w:r>
              <w:rPr>
                <w:rFonts w:hint="eastAsia"/>
                <w:szCs w:val="21"/>
              </w:rPr>
              <w:t>Y</w:t>
            </w:r>
          </w:p>
        </w:tc>
      </w:tr>
    </w:tbl>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受审核部门：技术部    主管领导/陪同人员：刘兴昌</w:t>
            </w:r>
          </w:p>
        </w:tc>
        <w:tc>
          <w:tcPr>
            <w:tcW w:w="1585"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spacing w:before="120" w:line="276" w:lineRule="auto"/>
              <w:rPr>
                <w:rFonts w:asciiTheme="minorEastAsia" w:hAnsiTheme="minorEastAsia" w:eastAsiaTheme="minorEastAsia"/>
                <w:szCs w:val="21"/>
              </w:rPr>
            </w:pPr>
            <w:r>
              <w:rPr>
                <w:rFonts w:hint="eastAsia" w:asciiTheme="minorEastAsia" w:hAnsiTheme="minorEastAsia" w:eastAsiaTheme="minorEastAsia"/>
                <w:szCs w:val="21"/>
              </w:rPr>
              <w:t>审核员：朱晓丽      审核时间：2020年10月7-8日</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审核条款：5.3，6.2，7.1.4  7.1.5  7.1.6  </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组织的岗位、职责和权限</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部门主要职责如下：</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负责基础设施、工作环境、监视测量设备管理及企业知识管理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提供岗位职责与任职要求，对岗位职责和任职条件进行了描述。职责和权限与手册描述基本一致。</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分解到该部门的质量目标及完成情况如下：</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1、技术服务质量合格率100%</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 技术指导按时完成率100%</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2020年3月至2020年9月目标完成情况：均完成，符合要求。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过程运行环境</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7.1.4</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村办进行管理，符合基础设施的管理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监视和测量工具</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7.1.5</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asciiTheme="minorEastAsia" w:hAnsiTheme="minorEastAsia" w:eastAsiaTheme="minorEastAsia"/>
                <w:szCs w:val="21"/>
              </w:rPr>
              <w:t>公司</w:t>
            </w:r>
            <w:r>
              <w:rPr>
                <w:rFonts w:hint="eastAsia" w:asciiTheme="minorEastAsia" w:hAnsiTheme="minorEastAsia" w:eastAsiaTheme="minorEastAsia"/>
                <w:szCs w:val="21"/>
              </w:rPr>
              <w:t>企业经营</w:t>
            </w:r>
            <w:r>
              <w:rPr>
                <w:rFonts w:asciiTheme="minorEastAsia" w:hAnsiTheme="minorEastAsia" w:eastAsiaTheme="minorEastAsia"/>
                <w:szCs w:val="21"/>
              </w:rPr>
              <w:t>属服务性质，其服务质量无法用仪器设备进行检测和测量。公司目前的监视和测量工具主要是服务质量考核、顾客满意情况调查、</w:t>
            </w:r>
            <w:r>
              <w:rPr>
                <w:rFonts w:hint="eastAsia" w:asciiTheme="minorEastAsia" w:hAnsiTheme="minorEastAsia" w:eastAsiaTheme="minorEastAsia"/>
                <w:szCs w:val="21"/>
              </w:rPr>
              <w:t>客户结账账单</w:t>
            </w:r>
            <w:r>
              <w:rPr>
                <w:rFonts w:asciiTheme="minorEastAsia" w:hAnsiTheme="minorEastAsia" w:eastAsiaTheme="minorEastAsia"/>
                <w:szCs w:val="21"/>
              </w:rPr>
              <w:t>等，通过表格来对服务服务过程进行监督和检查，以确保满足顾客要求。询问部门负责人称，公司对于《人员服务记录》和《顾客满意情况调查表》</w:t>
            </w:r>
            <w:r>
              <w:rPr>
                <w:rFonts w:hint="eastAsia" w:asciiTheme="minorEastAsia" w:hAnsiTheme="minorEastAsia" w:eastAsiaTheme="minorEastAsia"/>
                <w:szCs w:val="21"/>
              </w:rPr>
              <w:t>等</w:t>
            </w:r>
            <w:r>
              <w:rPr>
                <w:rFonts w:asciiTheme="minorEastAsia" w:hAnsiTheme="minorEastAsia" w:eastAsiaTheme="minorEastAsia"/>
                <w:szCs w:val="21"/>
              </w:rPr>
              <w:t>在表格制定完成后使用前进行了确认，分别对表格的格式、内容等内容进行了确认，经确认表格的内容清晰、格式完整，能够达到对服务进行监视和测量的目的。</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组织知识</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7.1.6</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技术部负责公司知识管理的协调工作、无形资产的管理、信息系统的建设与管理以及公司所有制度文件和资料的管理和控制工作并对内、外部知识进行确定、维护、发放与管理。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询问部门负责人称，公司定期进行技术培训，由项目经理或技术负责人进行技术知识的培训。每周进行一次例会，交流项目实施过程中的经验教训等。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内部知识：作业指导书、改进措施、成功项目案例、人员等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外部知识包括：外来资料、市场信息两大类。主要有：法律法规：《中华人民共和国产品质量法》、《中华人民共和国合同法》国网北京市电力公司配电网工程---典型设计》、《城市电力规划规范》 GB 50293-1999、城市配电网规划设计规范 GB 50613-2010、10kV及以下变电所设计规范 GB 50053-1994、35-110kV高压配电装置设计规范 GB 50060-2008、66kV及以下架空电力线路设计规范 GB 50061-2010、供配电系统设计规范 GB 50052-2009、低压配电设计规范 GB 50054-2011、电力工程电缆设计规范 GB 50217-2007、电力装置的继电保护和自动装置设计规范 GB 50062-2008、电能质量电压波动和闪变 GB/T 12326-2008、电能质量公用电网谐波 GB/T 14549-1993、交流电气装置的接地设计规范 GB/T 50065-2011、建筑物防雷设计规范 GB 50057-2010、《工业与民用配电设计手册》第三版：中国电力出版社，2005、《城市电力网规划设计导则》 Q/GDW 156-2006等。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已制定培训计划组织学习相关知识，并按要求不断更新。</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bl>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0781"/>
    <w:rsid w:val="00002835"/>
    <w:rsid w:val="0001367D"/>
    <w:rsid w:val="000143DA"/>
    <w:rsid w:val="00020ED0"/>
    <w:rsid w:val="000237F6"/>
    <w:rsid w:val="00023EA8"/>
    <w:rsid w:val="000305BF"/>
    <w:rsid w:val="0003373A"/>
    <w:rsid w:val="000345B1"/>
    <w:rsid w:val="000400E2"/>
    <w:rsid w:val="00041774"/>
    <w:rsid w:val="000463B7"/>
    <w:rsid w:val="000578DA"/>
    <w:rsid w:val="00062426"/>
    <w:rsid w:val="00062E46"/>
    <w:rsid w:val="00066F4D"/>
    <w:rsid w:val="00076D76"/>
    <w:rsid w:val="00080F7D"/>
    <w:rsid w:val="00082D89"/>
    <w:rsid w:val="0008596C"/>
    <w:rsid w:val="00091FE9"/>
    <w:rsid w:val="00095D51"/>
    <w:rsid w:val="000A2EFC"/>
    <w:rsid w:val="000A7732"/>
    <w:rsid w:val="000B5746"/>
    <w:rsid w:val="000C16F5"/>
    <w:rsid w:val="000C71B1"/>
    <w:rsid w:val="000D1B2E"/>
    <w:rsid w:val="000E006C"/>
    <w:rsid w:val="000E361C"/>
    <w:rsid w:val="000E6203"/>
    <w:rsid w:val="000F23CD"/>
    <w:rsid w:val="000F2406"/>
    <w:rsid w:val="000F7A15"/>
    <w:rsid w:val="000F7F73"/>
    <w:rsid w:val="001056C0"/>
    <w:rsid w:val="00106BA8"/>
    <w:rsid w:val="00107641"/>
    <w:rsid w:val="001119E9"/>
    <w:rsid w:val="00112BB2"/>
    <w:rsid w:val="0011314F"/>
    <w:rsid w:val="001164DE"/>
    <w:rsid w:val="001170EC"/>
    <w:rsid w:val="00126230"/>
    <w:rsid w:val="00126E74"/>
    <w:rsid w:val="00127915"/>
    <w:rsid w:val="001363FE"/>
    <w:rsid w:val="001434B8"/>
    <w:rsid w:val="00156D3A"/>
    <w:rsid w:val="00163DB9"/>
    <w:rsid w:val="0017278C"/>
    <w:rsid w:val="001751C1"/>
    <w:rsid w:val="001800CC"/>
    <w:rsid w:val="0018137F"/>
    <w:rsid w:val="00187D74"/>
    <w:rsid w:val="00192560"/>
    <w:rsid w:val="00193E89"/>
    <w:rsid w:val="0019692D"/>
    <w:rsid w:val="001A08E7"/>
    <w:rsid w:val="001A0A43"/>
    <w:rsid w:val="001A2D7F"/>
    <w:rsid w:val="001A6746"/>
    <w:rsid w:val="001B6E4F"/>
    <w:rsid w:val="001B7223"/>
    <w:rsid w:val="001C064C"/>
    <w:rsid w:val="001C3C83"/>
    <w:rsid w:val="001C5477"/>
    <w:rsid w:val="001D03C6"/>
    <w:rsid w:val="001D6E67"/>
    <w:rsid w:val="001E2B4A"/>
    <w:rsid w:val="001E5BA4"/>
    <w:rsid w:val="001E751A"/>
    <w:rsid w:val="001F1B3C"/>
    <w:rsid w:val="001F1EB8"/>
    <w:rsid w:val="001F5838"/>
    <w:rsid w:val="001F6E94"/>
    <w:rsid w:val="00202B24"/>
    <w:rsid w:val="00205C72"/>
    <w:rsid w:val="00206F14"/>
    <w:rsid w:val="00210D18"/>
    <w:rsid w:val="002134E8"/>
    <w:rsid w:val="00213928"/>
    <w:rsid w:val="00217506"/>
    <w:rsid w:val="00233743"/>
    <w:rsid w:val="002343D3"/>
    <w:rsid w:val="002377AE"/>
    <w:rsid w:val="00245CC2"/>
    <w:rsid w:val="002505F5"/>
    <w:rsid w:val="00251AB2"/>
    <w:rsid w:val="00255E25"/>
    <w:rsid w:val="002602AE"/>
    <w:rsid w:val="002621EE"/>
    <w:rsid w:val="00267B77"/>
    <w:rsid w:val="002804DA"/>
    <w:rsid w:val="00283698"/>
    <w:rsid w:val="0029245E"/>
    <w:rsid w:val="00292BE4"/>
    <w:rsid w:val="002939AD"/>
    <w:rsid w:val="00295971"/>
    <w:rsid w:val="002A12FF"/>
    <w:rsid w:val="002A227C"/>
    <w:rsid w:val="002A3899"/>
    <w:rsid w:val="002A4DC2"/>
    <w:rsid w:val="002A7BFD"/>
    <w:rsid w:val="002C15D2"/>
    <w:rsid w:val="002C1BA9"/>
    <w:rsid w:val="002C2F6A"/>
    <w:rsid w:val="002F0A95"/>
    <w:rsid w:val="002F2F4D"/>
    <w:rsid w:val="002F7EC6"/>
    <w:rsid w:val="00300AA9"/>
    <w:rsid w:val="00311BCB"/>
    <w:rsid w:val="003151F3"/>
    <w:rsid w:val="0032236B"/>
    <w:rsid w:val="003303AB"/>
    <w:rsid w:val="0033511B"/>
    <w:rsid w:val="00337922"/>
    <w:rsid w:val="00340867"/>
    <w:rsid w:val="003422FC"/>
    <w:rsid w:val="00342D40"/>
    <w:rsid w:val="00345151"/>
    <w:rsid w:val="00351067"/>
    <w:rsid w:val="00352626"/>
    <w:rsid w:val="00360E9B"/>
    <w:rsid w:val="003654C8"/>
    <w:rsid w:val="00373185"/>
    <w:rsid w:val="00373A04"/>
    <w:rsid w:val="003758C5"/>
    <w:rsid w:val="00380837"/>
    <w:rsid w:val="00381ADC"/>
    <w:rsid w:val="00384BFE"/>
    <w:rsid w:val="0039166C"/>
    <w:rsid w:val="003A198A"/>
    <w:rsid w:val="003B00AF"/>
    <w:rsid w:val="003D03E2"/>
    <w:rsid w:val="003D0A51"/>
    <w:rsid w:val="004040D5"/>
    <w:rsid w:val="00410914"/>
    <w:rsid w:val="00414654"/>
    <w:rsid w:val="004146E6"/>
    <w:rsid w:val="0041622A"/>
    <w:rsid w:val="004227EE"/>
    <w:rsid w:val="0042282D"/>
    <w:rsid w:val="00446D85"/>
    <w:rsid w:val="0045072A"/>
    <w:rsid w:val="00453035"/>
    <w:rsid w:val="004543CA"/>
    <w:rsid w:val="00455E7F"/>
    <w:rsid w:val="0046427D"/>
    <w:rsid w:val="00466990"/>
    <w:rsid w:val="00466B7A"/>
    <w:rsid w:val="00483295"/>
    <w:rsid w:val="00490FDD"/>
    <w:rsid w:val="00493ADB"/>
    <w:rsid w:val="0049563C"/>
    <w:rsid w:val="004A3BA4"/>
    <w:rsid w:val="004B06F1"/>
    <w:rsid w:val="004B0A35"/>
    <w:rsid w:val="004B23B6"/>
    <w:rsid w:val="004B3F4B"/>
    <w:rsid w:val="004B5A44"/>
    <w:rsid w:val="004B7712"/>
    <w:rsid w:val="004D0D03"/>
    <w:rsid w:val="004D7A49"/>
    <w:rsid w:val="004E465C"/>
    <w:rsid w:val="004E543F"/>
    <w:rsid w:val="004E5D36"/>
    <w:rsid w:val="004F040C"/>
    <w:rsid w:val="004F1BBF"/>
    <w:rsid w:val="004F373D"/>
    <w:rsid w:val="004F65F8"/>
    <w:rsid w:val="004F6A1A"/>
    <w:rsid w:val="00502C74"/>
    <w:rsid w:val="005069D0"/>
    <w:rsid w:val="0050793A"/>
    <w:rsid w:val="00510599"/>
    <w:rsid w:val="00510ADE"/>
    <w:rsid w:val="00517A4C"/>
    <w:rsid w:val="00536930"/>
    <w:rsid w:val="00542DAA"/>
    <w:rsid w:val="00544183"/>
    <w:rsid w:val="00551462"/>
    <w:rsid w:val="005537CE"/>
    <w:rsid w:val="00556D72"/>
    <w:rsid w:val="00563167"/>
    <w:rsid w:val="00564E53"/>
    <w:rsid w:val="00573551"/>
    <w:rsid w:val="005900C0"/>
    <w:rsid w:val="005A728D"/>
    <w:rsid w:val="005B7E20"/>
    <w:rsid w:val="005C1653"/>
    <w:rsid w:val="005C6640"/>
    <w:rsid w:val="005D5659"/>
    <w:rsid w:val="005D6648"/>
    <w:rsid w:val="005E61FA"/>
    <w:rsid w:val="005E6BA8"/>
    <w:rsid w:val="005E6E51"/>
    <w:rsid w:val="005F175F"/>
    <w:rsid w:val="00600C20"/>
    <w:rsid w:val="006106AE"/>
    <w:rsid w:val="00614476"/>
    <w:rsid w:val="00615D92"/>
    <w:rsid w:val="006224C7"/>
    <w:rsid w:val="0062719B"/>
    <w:rsid w:val="00627DC5"/>
    <w:rsid w:val="00630E4B"/>
    <w:rsid w:val="0063181A"/>
    <w:rsid w:val="0063243D"/>
    <w:rsid w:val="00642982"/>
    <w:rsid w:val="0064309F"/>
    <w:rsid w:val="00644FE2"/>
    <w:rsid w:val="00650EC4"/>
    <w:rsid w:val="006530C4"/>
    <w:rsid w:val="00654D32"/>
    <w:rsid w:val="00664997"/>
    <w:rsid w:val="00670863"/>
    <w:rsid w:val="00674D5F"/>
    <w:rsid w:val="0067598F"/>
    <w:rsid w:val="0067599F"/>
    <w:rsid w:val="00675E3E"/>
    <w:rsid w:val="0067640C"/>
    <w:rsid w:val="00680907"/>
    <w:rsid w:val="00686666"/>
    <w:rsid w:val="006946FA"/>
    <w:rsid w:val="006A7D53"/>
    <w:rsid w:val="006B0CF3"/>
    <w:rsid w:val="006B15B7"/>
    <w:rsid w:val="006B204D"/>
    <w:rsid w:val="006B6803"/>
    <w:rsid w:val="006C1B3B"/>
    <w:rsid w:val="006C38C7"/>
    <w:rsid w:val="006D0C09"/>
    <w:rsid w:val="006D76D3"/>
    <w:rsid w:val="006D783D"/>
    <w:rsid w:val="006E1A7B"/>
    <w:rsid w:val="006E2294"/>
    <w:rsid w:val="006E678B"/>
    <w:rsid w:val="006E7037"/>
    <w:rsid w:val="006F0750"/>
    <w:rsid w:val="006F2D1D"/>
    <w:rsid w:val="006F3892"/>
    <w:rsid w:val="006F38C7"/>
    <w:rsid w:val="006F5AC4"/>
    <w:rsid w:val="006F6092"/>
    <w:rsid w:val="006F650A"/>
    <w:rsid w:val="006F7E0A"/>
    <w:rsid w:val="00702721"/>
    <w:rsid w:val="00703EF3"/>
    <w:rsid w:val="0070714C"/>
    <w:rsid w:val="00707397"/>
    <w:rsid w:val="00710474"/>
    <w:rsid w:val="00712BAF"/>
    <w:rsid w:val="00713473"/>
    <w:rsid w:val="0071666E"/>
    <w:rsid w:val="00720184"/>
    <w:rsid w:val="007211F8"/>
    <w:rsid w:val="00724327"/>
    <w:rsid w:val="00730627"/>
    <w:rsid w:val="007309AC"/>
    <w:rsid w:val="00732659"/>
    <w:rsid w:val="00732D60"/>
    <w:rsid w:val="007370B1"/>
    <w:rsid w:val="007375DF"/>
    <w:rsid w:val="00740EA3"/>
    <w:rsid w:val="00742D1F"/>
    <w:rsid w:val="007459BB"/>
    <w:rsid w:val="007510F7"/>
    <w:rsid w:val="0075296C"/>
    <w:rsid w:val="007542AA"/>
    <w:rsid w:val="00754701"/>
    <w:rsid w:val="00762F9A"/>
    <w:rsid w:val="00765D1B"/>
    <w:rsid w:val="007757F3"/>
    <w:rsid w:val="00776E9D"/>
    <w:rsid w:val="00791AA1"/>
    <w:rsid w:val="007934FE"/>
    <w:rsid w:val="007B2935"/>
    <w:rsid w:val="007B3D48"/>
    <w:rsid w:val="007B501E"/>
    <w:rsid w:val="007B6021"/>
    <w:rsid w:val="007C0D85"/>
    <w:rsid w:val="007C1CD9"/>
    <w:rsid w:val="007C51E8"/>
    <w:rsid w:val="007C5A12"/>
    <w:rsid w:val="007C6AF2"/>
    <w:rsid w:val="007C7E79"/>
    <w:rsid w:val="007D2BC7"/>
    <w:rsid w:val="007D7AF3"/>
    <w:rsid w:val="007D7F7B"/>
    <w:rsid w:val="007E525D"/>
    <w:rsid w:val="007E6AEB"/>
    <w:rsid w:val="007F58FA"/>
    <w:rsid w:val="00802AB8"/>
    <w:rsid w:val="00807913"/>
    <w:rsid w:val="00807D65"/>
    <w:rsid w:val="00814E2E"/>
    <w:rsid w:val="008255F4"/>
    <w:rsid w:val="008301DD"/>
    <w:rsid w:val="00832A88"/>
    <w:rsid w:val="0084425B"/>
    <w:rsid w:val="0084766F"/>
    <w:rsid w:val="00857EBF"/>
    <w:rsid w:val="00860122"/>
    <w:rsid w:val="008645E4"/>
    <w:rsid w:val="008723E1"/>
    <w:rsid w:val="00873577"/>
    <w:rsid w:val="00884EA4"/>
    <w:rsid w:val="008903EE"/>
    <w:rsid w:val="008973EE"/>
    <w:rsid w:val="008A5761"/>
    <w:rsid w:val="008A6DB0"/>
    <w:rsid w:val="008A7193"/>
    <w:rsid w:val="008B0BEC"/>
    <w:rsid w:val="008C0F60"/>
    <w:rsid w:val="008C396C"/>
    <w:rsid w:val="008C4700"/>
    <w:rsid w:val="008D12D9"/>
    <w:rsid w:val="008D390D"/>
    <w:rsid w:val="008D54A2"/>
    <w:rsid w:val="008D54A7"/>
    <w:rsid w:val="008D7FA8"/>
    <w:rsid w:val="008E6A38"/>
    <w:rsid w:val="009044A0"/>
    <w:rsid w:val="00911C77"/>
    <w:rsid w:val="009141E6"/>
    <w:rsid w:val="009149F7"/>
    <w:rsid w:val="00915831"/>
    <w:rsid w:val="0091589D"/>
    <w:rsid w:val="009203B0"/>
    <w:rsid w:val="0092793F"/>
    <w:rsid w:val="00934BD5"/>
    <w:rsid w:val="00936395"/>
    <w:rsid w:val="009436EE"/>
    <w:rsid w:val="00952CA8"/>
    <w:rsid w:val="00953BA6"/>
    <w:rsid w:val="00964D2F"/>
    <w:rsid w:val="00971600"/>
    <w:rsid w:val="0097243F"/>
    <w:rsid w:val="00972732"/>
    <w:rsid w:val="0097502C"/>
    <w:rsid w:val="00980567"/>
    <w:rsid w:val="00981054"/>
    <w:rsid w:val="0098360B"/>
    <w:rsid w:val="00984AD2"/>
    <w:rsid w:val="0098501A"/>
    <w:rsid w:val="00991374"/>
    <w:rsid w:val="009919FA"/>
    <w:rsid w:val="009938D0"/>
    <w:rsid w:val="00996792"/>
    <w:rsid w:val="009973B4"/>
    <w:rsid w:val="0099778B"/>
    <w:rsid w:val="00997D3B"/>
    <w:rsid w:val="009A1388"/>
    <w:rsid w:val="009A2A76"/>
    <w:rsid w:val="009A6DAC"/>
    <w:rsid w:val="009A6E23"/>
    <w:rsid w:val="009B12DF"/>
    <w:rsid w:val="009B13DE"/>
    <w:rsid w:val="009C28C1"/>
    <w:rsid w:val="009C3C32"/>
    <w:rsid w:val="009C3F78"/>
    <w:rsid w:val="009C63C0"/>
    <w:rsid w:val="009D3C30"/>
    <w:rsid w:val="009E1E74"/>
    <w:rsid w:val="009E711B"/>
    <w:rsid w:val="009E7DAB"/>
    <w:rsid w:val="009F4F7A"/>
    <w:rsid w:val="009F65F2"/>
    <w:rsid w:val="009F7EED"/>
    <w:rsid w:val="00A00A1B"/>
    <w:rsid w:val="00A02776"/>
    <w:rsid w:val="00A045AD"/>
    <w:rsid w:val="00A06B44"/>
    <w:rsid w:val="00A23456"/>
    <w:rsid w:val="00A26D2E"/>
    <w:rsid w:val="00A36E63"/>
    <w:rsid w:val="00A4388C"/>
    <w:rsid w:val="00A5297F"/>
    <w:rsid w:val="00A66A41"/>
    <w:rsid w:val="00A7744D"/>
    <w:rsid w:val="00A80636"/>
    <w:rsid w:val="00A81821"/>
    <w:rsid w:val="00A90B79"/>
    <w:rsid w:val="00A913C4"/>
    <w:rsid w:val="00A928C2"/>
    <w:rsid w:val="00A97E4A"/>
    <w:rsid w:val="00AA1D76"/>
    <w:rsid w:val="00AB4D1E"/>
    <w:rsid w:val="00AC1BC1"/>
    <w:rsid w:val="00AC4949"/>
    <w:rsid w:val="00AC68C7"/>
    <w:rsid w:val="00AD034E"/>
    <w:rsid w:val="00AD0EC4"/>
    <w:rsid w:val="00AD198E"/>
    <w:rsid w:val="00AD6100"/>
    <w:rsid w:val="00AE666F"/>
    <w:rsid w:val="00AF0AAB"/>
    <w:rsid w:val="00AF14C1"/>
    <w:rsid w:val="00AF2A02"/>
    <w:rsid w:val="00AF70D0"/>
    <w:rsid w:val="00B03F55"/>
    <w:rsid w:val="00B10599"/>
    <w:rsid w:val="00B16E75"/>
    <w:rsid w:val="00B172A3"/>
    <w:rsid w:val="00B23912"/>
    <w:rsid w:val="00B332F3"/>
    <w:rsid w:val="00B34C96"/>
    <w:rsid w:val="00B3717F"/>
    <w:rsid w:val="00B420B0"/>
    <w:rsid w:val="00B52A1C"/>
    <w:rsid w:val="00B562AC"/>
    <w:rsid w:val="00B60BA1"/>
    <w:rsid w:val="00B676FA"/>
    <w:rsid w:val="00B83A80"/>
    <w:rsid w:val="00B85050"/>
    <w:rsid w:val="00B95915"/>
    <w:rsid w:val="00B964C9"/>
    <w:rsid w:val="00BA051C"/>
    <w:rsid w:val="00BB0556"/>
    <w:rsid w:val="00BB0C7F"/>
    <w:rsid w:val="00BB1D4F"/>
    <w:rsid w:val="00BB244F"/>
    <w:rsid w:val="00BB68FA"/>
    <w:rsid w:val="00BC69E6"/>
    <w:rsid w:val="00BD294A"/>
    <w:rsid w:val="00BD6339"/>
    <w:rsid w:val="00BE0AE6"/>
    <w:rsid w:val="00BE18D2"/>
    <w:rsid w:val="00BF597E"/>
    <w:rsid w:val="00C02664"/>
    <w:rsid w:val="00C04312"/>
    <w:rsid w:val="00C13365"/>
    <w:rsid w:val="00C169E4"/>
    <w:rsid w:val="00C30C1C"/>
    <w:rsid w:val="00C33EE7"/>
    <w:rsid w:val="00C377F9"/>
    <w:rsid w:val="00C4279D"/>
    <w:rsid w:val="00C42C3F"/>
    <w:rsid w:val="00C4788E"/>
    <w:rsid w:val="00C51A36"/>
    <w:rsid w:val="00C5226A"/>
    <w:rsid w:val="00C55228"/>
    <w:rsid w:val="00C578D1"/>
    <w:rsid w:val="00C6092A"/>
    <w:rsid w:val="00C6471E"/>
    <w:rsid w:val="00C6635F"/>
    <w:rsid w:val="00C66D94"/>
    <w:rsid w:val="00C90E8D"/>
    <w:rsid w:val="00C95BAB"/>
    <w:rsid w:val="00CA01C2"/>
    <w:rsid w:val="00CB31DF"/>
    <w:rsid w:val="00CB7CE8"/>
    <w:rsid w:val="00CC47D4"/>
    <w:rsid w:val="00CD1E1F"/>
    <w:rsid w:val="00CE0426"/>
    <w:rsid w:val="00CE315A"/>
    <w:rsid w:val="00CE4603"/>
    <w:rsid w:val="00CE5534"/>
    <w:rsid w:val="00CE5C53"/>
    <w:rsid w:val="00CE5F0F"/>
    <w:rsid w:val="00CF16D5"/>
    <w:rsid w:val="00CF78B8"/>
    <w:rsid w:val="00D04A86"/>
    <w:rsid w:val="00D06F59"/>
    <w:rsid w:val="00D2329B"/>
    <w:rsid w:val="00D341BF"/>
    <w:rsid w:val="00D4158E"/>
    <w:rsid w:val="00D41EC0"/>
    <w:rsid w:val="00D6218E"/>
    <w:rsid w:val="00D629BD"/>
    <w:rsid w:val="00D63628"/>
    <w:rsid w:val="00D70902"/>
    <w:rsid w:val="00D72461"/>
    <w:rsid w:val="00D7365D"/>
    <w:rsid w:val="00D80790"/>
    <w:rsid w:val="00D8388C"/>
    <w:rsid w:val="00D84D27"/>
    <w:rsid w:val="00D93FE1"/>
    <w:rsid w:val="00DA10EE"/>
    <w:rsid w:val="00DA2E0E"/>
    <w:rsid w:val="00DA557A"/>
    <w:rsid w:val="00DB775E"/>
    <w:rsid w:val="00DC07AC"/>
    <w:rsid w:val="00DC541B"/>
    <w:rsid w:val="00DC6C6C"/>
    <w:rsid w:val="00DD24C5"/>
    <w:rsid w:val="00DE2E42"/>
    <w:rsid w:val="00DF66F8"/>
    <w:rsid w:val="00E0608A"/>
    <w:rsid w:val="00E07EAB"/>
    <w:rsid w:val="00E16C9D"/>
    <w:rsid w:val="00E43ADA"/>
    <w:rsid w:val="00E53A07"/>
    <w:rsid w:val="00E5543E"/>
    <w:rsid w:val="00E57A69"/>
    <w:rsid w:val="00E60237"/>
    <w:rsid w:val="00E6224C"/>
    <w:rsid w:val="00E625F5"/>
    <w:rsid w:val="00E64311"/>
    <w:rsid w:val="00E72BB7"/>
    <w:rsid w:val="00E731AD"/>
    <w:rsid w:val="00E816C9"/>
    <w:rsid w:val="00E865B7"/>
    <w:rsid w:val="00E87B4D"/>
    <w:rsid w:val="00E87E1D"/>
    <w:rsid w:val="00E92BA2"/>
    <w:rsid w:val="00E94492"/>
    <w:rsid w:val="00E94B48"/>
    <w:rsid w:val="00E9595C"/>
    <w:rsid w:val="00E95F99"/>
    <w:rsid w:val="00EA5E3D"/>
    <w:rsid w:val="00EA7FA1"/>
    <w:rsid w:val="00EB0164"/>
    <w:rsid w:val="00EC0A07"/>
    <w:rsid w:val="00EC49AA"/>
    <w:rsid w:val="00EC4DB3"/>
    <w:rsid w:val="00EC4FFF"/>
    <w:rsid w:val="00ED0F62"/>
    <w:rsid w:val="00ED347E"/>
    <w:rsid w:val="00ED6489"/>
    <w:rsid w:val="00EF6EAF"/>
    <w:rsid w:val="00EF7895"/>
    <w:rsid w:val="00F071F8"/>
    <w:rsid w:val="00F13124"/>
    <w:rsid w:val="00F151A1"/>
    <w:rsid w:val="00F15EDA"/>
    <w:rsid w:val="00F22094"/>
    <w:rsid w:val="00F25B7A"/>
    <w:rsid w:val="00F40E85"/>
    <w:rsid w:val="00F417D8"/>
    <w:rsid w:val="00F45327"/>
    <w:rsid w:val="00F4627E"/>
    <w:rsid w:val="00F50AC6"/>
    <w:rsid w:val="00F55FA2"/>
    <w:rsid w:val="00F602FA"/>
    <w:rsid w:val="00F74E05"/>
    <w:rsid w:val="00F770C8"/>
    <w:rsid w:val="00F77E70"/>
    <w:rsid w:val="00F81037"/>
    <w:rsid w:val="00FA49DF"/>
    <w:rsid w:val="00FA4AB6"/>
    <w:rsid w:val="00FA55A3"/>
    <w:rsid w:val="00FA564E"/>
    <w:rsid w:val="00FB1A9D"/>
    <w:rsid w:val="00FB1DE9"/>
    <w:rsid w:val="00FB6EE1"/>
    <w:rsid w:val="00FC14A8"/>
    <w:rsid w:val="00FC4409"/>
    <w:rsid w:val="00FC4782"/>
    <w:rsid w:val="00FD788F"/>
    <w:rsid w:val="00FE4FEF"/>
    <w:rsid w:val="00FF5C26"/>
    <w:rsid w:val="01114D62"/>
    <w:rsid w:val="01844AEC"/>
    <w:rsid w:val="019B6EB2"/>
    <w:rsid w:val="01C62C9D"/>
    <w:rsid w:val="01EA5D24"/>
    <w:rsid w:val="023845BC"/>
    <w:rsid w:val="03526155"/>
    <w:rsid w:val="03A405DC"/>
    <w:rsid w:val="047C6285"/>
    <w:rsid w:val="0507210E"/>
    <w:rsid w:val="056A1970"/>
    <w:rsid w:val="06266C0B"/>
    <w:rsid w:val="06B82C63"/>
    <w:rsid w:val="07E37166"/>
    <w:rsid w:val="082D004A"/>
    <w:rsid w:val="089B0DD1"/>
    <w:rsid w:val="08A43AFA"/>
    <w:rsid w:val="08E4623B"/>
    <w:rsid w:val="09603F37"/>
    <w:rsid w:val="09953678"/>
    <w:rsid w:val="0A4F1957"/>
    <w:rsid w:val="0AE941DE"/>
    <w:rsid w:val="0B0C426A"/>
    <w:rsid w:val="0BE65F1E"/>
    <w:rsid w:val="0CAF2AB2"/>
    <w:rsid w:val="0E4303A2"/>
    <w:rsid w:val="0EA27328"/>
    <w:rsid w:val="0EDF3011"/>
    <w:rsid w:val="0EF62462"/>
    <w:rsid w:val="0F1336CC"/>
    <w:rsid w:val="0F190FB7"/>
    <w:rsid w:val="0FCE7A3F"/>
    <w:rsid w:val="105416D3"/>
    <w:rsid w:val="106138CD"/>
    <w:rsid w:val="107D498F"/>
    <w:rsid w:val="108219C2"/>
    <w:rsid w:val="1171237C"/>
    <w:rsid w:val="11C56611"/>
    <w:rsid w:val="123766D8"/>
    <w:rsid w:val="12621C19"/>
    <w:rsid w:val="12C36D19"/>
    <w:rsid w:val="12F45B84"/>
    <w:rsid w:val="136A3CD6"/>
    <w:rsid w:val="149C1219"/>
    <w:rsid w:val="14A81339"/>
    <w:rsid w:val="151256A3"/>
    <w:rsid w:val="154D4907"/>
    <w:rsid w:val="15763503"/>
    <w:rsid w:val="15DB6677"/>
    <w:rsid w:val="163455B5"/>
    <w:rsid w:val="1703646A"/>
    <w:rsid w:val="175F716B"/>
    <w:rsid w:val="18BE5E4D"/>
    <w:rsid w:val="1948253B"/>
    <w:rsid w:val="1A757A77"/>
    <w:rsid w:val="1AA1549C"/>
    <w:rsid w:val="1AE94B57"/>
    <w:rsid w:val="1B9362AC"/>
    <w:rsid w:val="1C9F326D"/>
    <w:rsid w:val="1D177543"/>
    <w:rsid w:val="1D970EDF"/>
    <w:rsid w:val="1EEF6EF8"/>
    <w:rsid w:val="201E0B25"/>
    <w:rsid w:val="20F34B18"/>
    <w:rsid w:val="21126834"/>
    <w:rsid w:val="219E4F7E"/>
    <w:rsid w:val="21B83CC5"/>
    <w:rsid w:val="22D4246A"/>
    <w:rsid w:val="23585890"/>
    <w:rsid w:val="2390375D"/>
    <w:rsid w:val="23E324D0"/>
    <w:rsid w:val="23F72AE8"/>
    <w:rsid w:val="240000DA"/>
    <w:rsid w:val="2449350D"/>
    <w:rsid w:val="245F1FEB"/>
    <w:rsid w:val="24694B76"/>
    <w:rsid w:val="25681C16"/>
    <w:rsid w:val="25976C16"/>
    <w:rsid w:val="25CA2223"/>
    <w:rsid w:val="25E526C1"/>
    <w:rsid w:val="260852A3"/>
    <w:rsid w:val="26BC5958"/>
    <w:rsid w:val="26E64AC1"/>
    <w:rsid w:val="26F601C2"/>
    <w:rsid w:val="277A25DC"/>
    <w:rsid w:val="28503CDA"/>
    <w:rsid w:val="28562704"/>
    <w:rsid w:val="2862230B"/>
    <w:rsid w:val="28E14D25"/>
    <w:rsid w:val="29022CA4"/>
    <w:rsid w:val="299B4176"/>
    <w:rsid w:val="29A85F35"/>
    <w:rsid w:val="29C6711B"/>
    <w:rsid w:val="2A440C6B"/>
    <w:rsid w:val="2AEE4143"/>
    <w:rsid w:val="2B54484C"/>
    <w:rsid w:val="2B670278"/>
    <w:rsid w:val="2EB73EDC"/>
    <w:rsid w:val="2EF1765E"/>
    <w:rsid w:val="2F1934D2"/>
    <w:rsid w:val="2F47285A"/>
    <w:rsid w:val="2F4E6D9C"/>
    <w:rsid w:val="30267309"/>
    <w:rsid w:val="30313BE8"/>
    <w:rsid w:val="309678ED"/>
    <w:rsid w:val="30A20069"/>
    <w:rsid w:val="31214A0E"/>
    <w:rsid w:val="31F85DAF"/>
    <w:rsid w:val="3207117D"/>
    <w:rsid w:val="32407BA9"/>
    <w:rsid w:val="329C70B1"/>
    <w:rsid w:val="33090A3E"/>
    <w:rsid w:val="333744A5"/>
    <w:rsid w:val="3367053D"/>
    <w:rsid w:val="339B758A"/>
    <w:rsid w:val="347535C5"/>
    <w:rsid w:val="348E7F9C"/>
    <w:rsid w:val="350E4460"/>
    <w:rsid w:val="357D36B2"/>
    <w:rsid w:val="359D0662"/>
    <w:rsid w:val="360B5898"/>
    <w:rsid w:val="364C63D8"/>
    <w:rsid w:val="367E58D5"/>
    <w:rsid w:val="38EC6AD0"/>
    <w:rsid w:val="390B7A78"/>
    <w:rsid w:val="39340EF8"/>
    <w:rsid w:val="39393D03"/>
    <w:rsid w:val="39964B53"/>
    <w:rsid w:val="39F47DEE"/>
    <w:rsid w:val="3AA43404"/>
    <w:rsid w:val="3AF759E0"/>
    <w:rsid w:val="3C1F2989"/>
    <w:rsid w:val="3C32685A"/>
    <w:rsid w:val="3CB267D0"/>
    <w:rsid w:val="3CEF4043"/>
    <w:rsid w:val="3D281C23"/>
    <w:rsid w:val="3D3D002A"/>
    <w:rsid w:val="3D6261F0"/>
    <w:rsid w:val="3DB96937"/>
    <w:rsid w:val="3DBA4A71"/>
    <w:rsid w:val="3DC542F9"/>
    <w:rsid w:val="3E2D0997"/>
    <w:rsid w:val="3F6D6259"/>
    <w:rsid w:val="3F727618"/>
    <w:rsid w:val="3F7E2768"/>
    <w:rsid w:val="3FA33F17"/>
    <w:rsid w:val="3FF90BE5"/>
    <w:rsid w:val="409C0010"/>
    <w:rsid w:val="40E53911"/>
    <w:rsid w:val="410153E5"/>
    <w:rsid w:val="410A3356"/>
    <w:rsid w:val="41D5560B"/>
    <w:rsid w:val="43400AEE"/>
    <w:rsid w:val="43E420EE"/>
    <w:rsid w:val="441A2FF5"/>
    <w:rsid w:val="44453580"/>
    <w:rsid w:val="456B6F05"/>
    <w:rsid w:val="45A41779"/>
    <w:rsid w:val="466C69B3"/>
    <w:rsid w:val="46AA70EC"/>
    <w:rsid w:val="47EF7DE4"/>
    <w:rsid w:val="48460DBC"/>
    <w:rsid w:val="484D0229"/>
    <w:rsid w:val="48B2529B"/>
    <w:rsid w:val="48BD5528"/>
    <w:rsid w:val="48F95646"/>
    <w:rsid w:val="4A7A6462"/>
    <w:rsid w:val="4A8171B5"/>
    <w:rsid w:val="4AE20109"/>
    <w:rsid w:val="4AF52851"/>
    <w:rsid w:val="4B37397C"/>
    <w:rsid w:val="4BD24BB5"/>
    <w:rsid w:val="4CB3080D"/>
    <w:rsid w:val="4CC06FE3"/>
    <w:rsid w:val="4D7900FD"/>
    <w:rsid w:val="4D81015E"/>
    <w:rsid w:val="4DB220FC"/>
    <w:rsid w:val="4DF43DB8"/>
    <w:rsid w:val="4E352D7C"/>
    <w:rsid w:val="4EAC5714"/>
    <w:rsid w:val="4EC64FE9"/>
    <w:rsid w:val="4F18258D"/>
    <w:rsid w:val="4F262965"/>
    <w:rsid w:val="50737DDC"/>
    <w:rsid w:val="508F2C6C"/>
    <w:rsid w:val="51BA4361"/>
    <w:rsid w:val="51DA6F19"/>
    <w:rsid w:val="523336FD"/>
    <w:rsid w:val="5294217B"/>
    <w:rsid w:val="535E3E9F"/>
    <w:rsid w:val="536B3E0D"/>
    <w:rsid w:val="5380135F"/>
    <w:rsid w:val="53A67598"/>
    <w:rsid w:val="540F1247"/>
    <w:rsid w:val="54155713"/>
    <w:rsid w:val="545214DD"/>
    <w:rsid w:val="54E00511"/>
    <w:rsid w:val="555F2B84"/>
    <w:rsid w:val="556A6692"/>
    <w:rsid w:val="55711406"/>
    <w:rsid w:val="557D33F2"/>
    <w:rsid w:val="55924ABC"/>
    <w:rsid w:val="55A67EDF"/>
    <w:rsid w:val="55BF0A10"/>
    <w:rsid w:val="55D907E1"/>
    <w:rsid w:val="56681560"/>
    <w:rsid w:val="56BB1B9C"/>
    <w:rsid w:val="586F5879"/>
    <w:rsid w:val="595B4CDB"/>
    <w:rsid w:val="599C062D"/>
    <w:rsid w:val="59F94502"/>
    <w:rsid w:val="5A5631F0"/>
    <w:rsid w:val="5B33577F"/>
    <w:rsid w:val="5B6365FD"/>
    <w:rsid w:val="5B8B6DC4"/>
    <w:rsid w:val="5C12206C"/>
    <w:rsid w:val="5D1F7D79"/>
    <w:rsid w:val="5DCD3A61"/>
    <w:rsid w:val="5DFC1A4A"/>
    <w:rsid w:val="5E181A31"/>
    <w:rsid w:val="5E2D3046"/>
    <w:rsid w:val="5E40339C"/>
    <w:rsid w:val="5E5B4DDD"/>
    <w:rsid w:val="5EA12B9A"/>
    <w:rsid w:val="5EB86F9E"/>
    <w:rsid w:val="5EFF418A"/>
    <w:rsid w:val="5F301FFD"/>
    <w:rsid w:val="5F48285D"/>
    <w:rsid w:val="5F54219A"/>
    <w:rsid w:val="5F6E6EF7"/>
    <w:rsid w:val="5FA0076E"/>
    <w:rsid w:val="60411CBE"/>
    <w:rsid w:val="60AF1446"/>
    <w:rsid w:val="615216BC"/>
    <w:rsid w:val="6198661E"/>
    <w:rsid w:val="61D21803"/>
    <w:rsid w:val="61F70052"/>
    <w:rsid w:val="61F83974"/>
    <w:rsid w:val="623E51B7"/>
    <w:rsid w:val="625773D3"/>
    <w:rsid w:val="632D7B60"/>
    <w:rsid w:val="646F7BFA"/>
    <w:rsid w:val="64F318AD"/>
    <w:rsid w:val="65A062E5"/>
    <w:rsid w:val="66616006"/>
    <w:rsid w:val="6671625F"/>
    <w:rsid w:val="667326C0"/>
    <w:rsid w:val="668B60A2"/>
    <w:rsid w:val="670229CE"/>
    <w:rsid w:val="6737170F"/>
    <w:rsid w:val="67991500"/>
    <w:rsid w:val="67B21E77"/>
    <w:rsid w:val="67B92B15"/>
    <w:rsid w:val="68575163"/>
    <w:rsid w:val="68707951"/>
    <w:rsid w:val="68A857AA"/>
    <w:rsid w:val="68BD52BB"/>
    <w:rsid w:val="68C51FBF"/>
    <w:rsid w:val="68F97B37"/>
    <w:rsid w:val="69183BC9"/>
    <w:rsid w:val="696101CC"/>
    <w:rsid w:val="69703926"/>
    <w:rsid w:val="697E1447"/>
    <w:rsid w:val="6A2B69EB"/>
    <w:rsid w:val="6A6A0261"/>
    <w:rsid w:val="6AE81EB2"/>
    <w:rsid w:val="6AEA7BA1"/>
    <w:rsid w:val="6B0B1211"/>
    <w:rsid w:val="6B3432D4"/>
    <w:rsid w:val="6B983632"/>
    <w:rsid w:val="6BB83A69"/>
    <w:rsid w:val="6BBE6BC6"/>
    <w:rsid w:val="6BDC07FE"/>
    <w:rsid w:val="6C290851"/>
    <w:rsid w:val="6C496860"/>
    <w:rsid w:val="6D4823B1"/>
    <w:rsid w:val="6D694F22"/>
    <w:rsid w:val="6DD76C53"/>
    <w:rsid w:val="6DFA0E9A"/>
    <w:rsid w:val="6E4545D9"/>
    <w:rsid w:val="6EEA365D"/>
    <w:rsid w:val="6EEB315E"/>
    <w:rsid w:val="6F0F7429"/>
    <w:rsid w:val="6F4207D7"/>
    <w:rsid w:val="6F8A21BD"/>
    <w:rsid w:val="6FAF5B0D"/>
    <w:rsid w:val="6FC938BF"/>
    <w:rsid w:val="70366A53"/>
    <w:rsid w:val="706311D0"/>
    <w:rsid w:val="707442E9"/>
    <w:rsid w:val="7105245F"/>
    <w:rsid w:val="711D6078"/>
    <w:rsid w:val="71593BA4"/>
    <w:rsid w:val="719E349F"/>
    <w:rsid w:val="71BD23DC"/>
    <w:rsid w:val="720A2724"/>
    <w:rsid w:val="724B0C3A"/>
    <w:rsid w:val="7307268C"/>
    <w:rsid w:val="734A14E3"/>
    <w:rsid w:val="73A464CB"/>
    <w:rsid w:val="73AC032E"/>
    <w:rsid w:val="752C33AA"/>
    <w:rsid w:val="75DF37C0"/>
    <w:rsid w:val="75E77170"/>
    <w:rsid w:val="760571DC"/>
    <w:rsid w:val="77021557"/>
    <w:rsid w:val="77494BFA"/>
    <w:rsid w:val="778A5514"/>
    <w:rsid w:val="77960A83"/>
    <w:rsid w:val="77D60A90"/>
    <w:rsid w:val="77DB37E2"/>
    <w:rsid w:val="7816746E"/>
    <w:rsid w:val="78485693"/>
    <w:rsid w:val="795F3FF4"/>
    <w:rsid w:val="79D943AB"/>
    <w:rsid w:val="7AA52DE4"/>
    <w:rsid w:val="7AC213E6"/>
    <w:rsid w:val="7AFF7F5C"/>
    <w:rsid w:val="7C1454F1"/>
    <w:rsid w:val="7C5F06DA"/>
    <w:rsid w:val="7CA67414"/>
    <w:rsid w:val="7CC31FC8"/>
    <w:rsid w:val="7D100C57"/>
    <w:rsid w:val="7E3F6593"/>
    <w:rsid w:val="7EB633A8"/>
    <w:rsid w:val="7F8F6EC9"/>
    <w:rsid w:val="7F926403"/>
    <w:rsid w:val="7FBF48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spacing w:line="360" w:lineRule="auto"/>
      <w:ind w:firstLine="420"/>
    </w:pPr>
    <w:rPr>
      <w:sz w:val="24"/>
      <w:szCs w:val="21"/>
    </w:rPr>
  </w:style>
  <w:style w:type="paragraph" w:styleId="5">
    <w:name w:val="Plain Text"/>
    <w:basedOn w:val="1"/>
    <w:link w:val="20"/>
    <w:qFormat/>
    <w:uiPriority w:val="0"/>
    <w:rPr>
      <w:rFonts w:ascii="宋体" w:hAnsi="Courier New"/>
      <w:szCs w:val="21"/>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ind w:firstLine="360"/>
      <w:jc w:val="both"/>
    </w:pPr>
    <w:rPr>
      <w:rFonts w:asciiTheme="minorHAnsi" w:hAnsiTheme="minorHAnsi" w:eastAsiaTheme="minorEastAsia" w:cstheme="minorBidi"/>
      <w:sz w:val="22"/>
      <w:szCs w:val="22"/>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Default"/>
    <w:link w:val="1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
    <w:name w:val="Default Char"/>
    <w:link w:val="18"/>
    <w:qFormat/>
    <w:locked/>
    <w:uiPriority w:val="0"/>
    <w:rPr>
      <w:color w:val="000000"/>
      <w:sz w:val="24"/>
      <w:szCs w:val="24"/>
    </w:rPr>
  </w:style>
  <w:style w:type="character" w:customStyle="1" w:styleId="20">
    <w:name w:val="纯文本 Char"/>
    <w:link w:val="5"/>
    <w:qFormat/>
    <w:uiPriority w:val="0"/>
    <w:rPr>
      <w:rFonts w:ascii="宋体" w:hAnsi="Courier New"/>
      <w:szCs w:val="21"/>
    </w:rPr>
  </w:style>
  <w:style w:type="paragraph" w:styleId="21">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info-content-text"/>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9D396-4826-4DA5-8484-F3E69A148F8E}">
  <ds:schemaRefs/>
</ds:datastoreItem>
</file>

<file path=docProps/app.xml><?xml version="1.0" encoding="utf-8"?>
<Properties xmlns="http://schemas.openxmlformats.org/officeDocument/2006/extended-properties" xmlns:vt="http://schemas.openxmlformats.org/officeDocument/2006/docPropsVTypes">
  <Template>Normal</Template>
  <Pages>21</Pages>
  <Words>2418</Words>
  <Characters>13785</Characters>
  <Lines>114</Lines>
  <Paragraphs>32</Paragraphs>
  <TotalTime>1</TotalTime>
  <ScaleCrop>false</ScaleCrop>
  <LinksUpToDate>false</LinksUpToDate>
  <CharactersWithSpaces>16171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2020-10-10T14:08:15Z</dcterms:modified>
  <cp:revision>2015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