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井研县桂祥化工有限责任公司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杨武</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ISC-JSZJ-155</w:t>
            </w:r>
          </w:p>
          <w:p>
            <w:pPr>
              <w:snapToGrid w:val="0"/>
              <w:spacing w:line="320" w:lineRule="exact"/>
              <w:ind w:left="1309"/>
              <w:rPr>
                <w:sz w:val="22"/>
                <w:szCs w:val="22"/>
                <w:highlight w:val="none"/>
              </w:rPr>
            </w:pPr>
            <w:r>
              <w:rPr>
                <w:sz w:val="22"/>
                <w:szCs w:val="22"/>
                <w:highlight w:val="none"/>
              </w:rPr>
              <w:t>四川西域肥料科技有限公司</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2020年09月22日下午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2020年09月25日上午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6D6397"/>
    <w:rsid w:val="0C8B7A49"/>
    <w:rsid w:val="41EB428F"/>
    <w:rsid w:val="42B86930"/>
    <w:rsid w:val="5A8F78A6"/>
    <w:rsid w:val="6E4F3C4F"/>
    <w:rsid w:val="779A6390"/>
    <w:rsid w:val="77F36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2020-09-21T06:59:18Z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