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02"/>
        <w:gridCol w:w="788"/>
        <w:gridCol w:w="1480"/>
        <w:gridCol w:w="2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6" w:name="_GoBack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受审核方名称</w:t>
            </w:r>
          </w:p>
        </w:tc>
        <w:tc>
          <w:tcPr>
            <w:tcW w:w="3032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4" w:name="组织名称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江西光正金属设备集团有限公司</w:t>
            </w:r>
            <w:bookmarkEnd w:id="4"/>
          </w:p>
        </w:tc>
        <w:tc>
          <w:tcPr>
            <w:tcW w:w="2268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项目代码</w:t>
            </w:r>
          </w:p>
        </w:tc>
        <w:tc>
          <w:tcPr>
            <w:tcW w:w="3124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5" w:name="专业代码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Q：17.12.05;19.14.00;23.01.01;23.01.04;28.08.02;33.02.01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E：17.12.05;19.14.00;23.01.01;23.01.04;28.08.02;33.02.01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O：17.12.05;19.14.00;23.01.01;23.01.04;28.08.02;33.02.01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王志慧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专业</w:t>
            </w:r>
          </w:p>
        </w:tc>
        <w:tc>
          <w:tcPr>
            <w:tcW w:w="150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28.08.02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二楼会议室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文波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05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05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pStyle w:val="3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安装流程（通用）：</w:t>
            </w:r>
          </w:p>
          <w:p>
            <w:pPr>
              <w:pStyle w:val="3"/>
              <w:ind w:left="0" w:leftChars="0" w:firstLine="420" w:firstLineChars="20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地面铺装——预埋轨道——安装底盘——装配电机、传动抽——安装立柱、隔板、挂板——安装门板锁具——调试验收</w:t>
            </w:r>
          </w:p>
          <w:p>
            <w:pPr>
              <w:pStyle w:val="3"/>
              <w:ind w:left="0" w:leftChars="0" w:firstLine="420" w:firstLineChars="2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特殊过程的控制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pStyle w:val="3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关键过程：调试验收   有验收记录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特殊过程：无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360" w:lineRule="auto"/>
              <w:ind w:right="392" w:firstLine="420" w:firstLineChars="2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环境因素识别与评价表，采用评分标准以打分的方式评价重要环境因素，评价出的重要环境因素为：潜在火灾、固废排放等。</w:t>
            </w:r>
          </w:p>
          <w:p>
            <w:pPr>
              <w:snapToGrid w:val="0"/>
              <w:spacing w:line="360" w:lineRule="auto"/>
              <w:ind w:right="392" w:firstLine="420" w:firstLineChars="2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策划通过运行控制、管理方案、培训教育、应急预案等对重大环境因素实施控制，基本适宜，具体见E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8.1条款。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pacing w:line="360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职业安全健康管理体系危害辨识、风险评价、风险控制工作表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本部门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危险源有：触电、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物体砸伤等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意外伤害、火灾等。不可接受风险识别有：火灾、触电等</w:t>
            </w:r>
          </w:p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危险源识别经核实基本齐全，重大危险源评价基本合理。</w:t>
            </w:r>
          </w:p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控制措施：目标指标和管理方案、管理规定、运行控制、检查控制、教育培训。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pStyle w:val="3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中华人民共和国环保法、固体废物污染环境防治法、大气污染环境防治法，中华人民共和国安全生产法、劳动法、职业病防治法，中华人民共和国环保法、固体废物污染环境防治法、大气污染环境防治法，中华人民共和国安全生产法、劳动法、职业病防治法，金属家具通用技术条件GB/T3325-2017、防盗保险柜国家标准GB10409—2001、金库门通用技术条件GA/T143—1996、金库门JR/T 0001-2000、钢制文件柜技术条件QB1097—2010、课桌椅QB/T3916-1999、钢制书架第3部分：手动密集书架GB/T13667.3-2013、钢制书架第4部分：电动密集书架GB/T13667.4-2013、钢制书架第1部分：单、复柱书架GB/T13667.1-2015、枪支弹药专用保险柜GA 1051-2013、钢制书柜、资料柜通用技术条件GB/T13668-2015，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江西省消防条例</w:t>
            </w:r>
          </w:p>
          <w:p>
            <w:pPr>
              <w:pStyle w:val="3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江西省安全生产条例</w:t>
            </w:r>
          </w:p>
          <w:p>
            <w:pPr>
              <w:pStyle w:val="3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宜春市建设工程消防管理规定</w:t>
            </w:r>
          </w:p>
          <w:p>
            <w:pPr>
              <w:pStyle w:val="3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江西省突发事件应急预案管理实施办法</w:t>
            </w:r>
          </w:p>
          <w:p>
            <w:pPr>
              <w:pStyle w:val="3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江西省生产安全事故报告和调查处理规定</w:t>
            </w:r>
          </w:p>
          <w:p>
            <w:pPr>
              <w:pStyle w:val="3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GB/T 11651-2008个体防护装备选用规范</w:t>
            </w:r>
          </w:p>
          <w:p>
            <w:pPr>
              <w:pStyle w:val="3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江西省环境保护条例</w:t>
            </w:r>
          </w:p>
          <w:p>
            <w:pPr>
              <w:pStyle w:val="3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……</w:t>
            </w:r>
          </w:p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检验外观、规格、性能、。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其它相关知识</w:t>
            </w:r>
          </w:p>
        </w:tc>
        <w:tc>
          <w:tcPr>
            <w:tcW w:w="8424" w:type="dxa"/>
            <w:gridSpan w:val="8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审核相关技巧</w:t>
            </w:r>
          </w:p>
        </w:tc>
      </w:tr>
      <w:bookmarkEnd w:id="6"/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王志慧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：2020-9-18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文波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：2020-9-18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图片 24" o:spid="_x0000_s1025" o:spt="75" type="#_x0000_t75" style="position:absolute;left:0pt;margin-left:-0.05pt;margin-top:0.35pt;height:34.1pt;width:32.3pt;mso-wrap-distance-left:9pt;mso-wrap-distance-right:9pt;z-index:-251659264;mso-width-relative:page;mso-height-relative:page;" filled="f" o:preferrelative="t" stroked="f" coordsize="21600,21600" wrapcoords="7033 0 4019 1440 -502 5760 -502 10080 0 15360 502 17280 7033 20640 11051 20640 13060 20640 13563 20640 20093 15360 21098 6240 15070 480 12558 0 7033 0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jc w:val="left"/>
    </w:pPr>
    <w:r>
      <w:pict>
        <v:shape id="文本框 1" o:spid="_x0000_s1026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2"/>
        <w:rFonts w:hint="default"/>
      </w:rPr>
      <w:t xml:space="preserve">        </w:t>
    </w:r>
    <w:r>
      <w:rPr>
        <w:rStyle w:val="12"/>
        <w:rFonts w:hint="default"/>
        <w:w w:val="90"/>
      </w:rPr>
      <w:t>Beijing International Standard united Certification Co.,Ltd.</w:t>
    </w:r>
    <w:r>
      <w:rPr>
        <w:rStyle w:val="12"/>
        <w:rFonts w:hint="default"/>
        <w:w w:val="90"/>
        <w:szCs w:val="21"/>
      </w:rPr>
      <w:t xml:space="preserve">  </w:t>
    </w:r>
    <w:r>
      <w:rPr>
        <w:rStyle w:val="12"/>
        <w:rFonts w:hint="default"/>
        <w:w w:val="90"/>
        <w:sz w:val="20"/>
      </w:rPr>
      <w:t xml:space="preserve"> </w:t>
    </w:r>
    <w:r>
      <w:rPr>
        <w:rStyle w:val="12"/>
        <w:rFonts w:hint="default"/>
        <w:w w:val="90"/>
      </w:rPr>
      <w:t xml:space="preserve">                   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32E21"/>
    <w:rsid w:val="000D254D"/>
    <w:rsid w:val="00132E21"/>
    <w:rsid w:val="002C55B2"/>
    <w:rsid w:val="002D3D5B"/>
    <w:rsid w:val="0031314F"/>
    <w:rsid w:val="00322459"/>
    <w:rsid w:val="003B10D8"/>
    <w:rsid w:val="008D6381"/>
    <w:rsid w:val="00E211C9"/>
    <w:rsid w:val="00E75B97"/>
    <w:rsid w:val="00F9748E"/>
    <w:rsid w:val="0389356C"/>
    <w:rsid w:val="0BBE3ECA"/>
    <w:rsid w:val="24827B71"/>
    <w:rsid w:val="25AD33BB"/>
    <w:rsid w:val="701C79D2"/>
    <w:rsid w:val="7C28280C"/>
    <w:rsid w:val="7CE5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4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link w:val="5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6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4"/>
    <w:semiHidden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158</Words>
  <Characters>905</Characters>
  <Lines>7</Lines>
  <Paragraphs>2</Paragraphs>
  <TotalTime>1</TotalTime>
  <ScaleCrop>false</ScaleCrop>
  <LinksUpToDate>false</LinksUpToDate>
  <CharactersWithSpaces>1061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a</cp:lastModifiedBy>
  <dcterms:modified xsi:type="dcterms:W3CDTF">2020-09-20T08:32:02Z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